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7949F" w14:textId="77777777" w:rsidR="009135DE" w:rsidRPr="000D0035" w:rsidRDefault="009135DE" w:rsidP="00F604D7">
      <w:pPr>
        <w:pStyle w:val="Headline"/>
        <w:rPr>
          <w:rFonts w:ascii="Calibri" w:hAnsi="Calibri" w:cs="Calibri"/>
          <w:sz w:val="24"/>
          <w:szCs w:val="10"/>
        </w:rPr>
      </w:pPr>
    </w:p>
    <w:p w14:paraId="38E6C078" w14:textId="64AA8877" w:rsidR="00DE6ABD" w:rsidRPr="000D0035" w:rsidRDefault="00E56542" w:rsidP="00764A8A">
      <w:pPr>
        <w:pStyle w:val="Headline"/>
        <w:rPr>
          <w:rFonts w:ascii="Calibri" w:hAnsi="Calibri" w:cs="Calibri"/>
          <w:sz w:val="24"/>
          <w:szCs w:val="10"/>
        </w:rPr>
      </w:pPr>
      <w:r w:rsidRPr="00C31A76">
        <w:rPr>
          <w:rFonts w:ascii="Calibri" w:hAnsi="Calibri" w:cs="Calibri"/>
          <w:noProof/>
        </w:rPr>
        <mc:AlternateContent>
          <mc:Choice Requires="wps">
            <w:drawing>
              <wp:anchor distT="0" distB="0" distL="114300" distR="114300" simplePos="0" relativeHeight="251662336" behindDoc="0" locked="1" layoutInCell="1" allowOverlap="1" wp14:anchorId="1CEF11FB" wp14:editId="00ED10A6">
                <wp:simplePos x="0" y="0"/>
                <wp:positionH relativeFrom="page">
                  <wp:posOffset>1541780</wp:posOffset>
                </wp:positionH>
                <wp:positionV relativeFrom="page">
                  <wp:posOffset>716915</wp:posOffset>
                </wp:positionV>
                <wp:extent cx="5642610" cy="84201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642610" cy="842010"/>
                        </a:xfrm>
                        <a:prstGeom prst="rect">
                          <a:avLst/>
                        </a:prstGeom>
                        <a:noFill/>
                        <a:ln w="6350">
                          <a:noFill/>
                        </a:ln>
                      </wps:spPr>
                      <wps:txbx>
                        <w:txbxContent>
                          <w:p w14:paraId="453FD3AD" w14:textId="67DF052C" w:rsidR="00E56542" w:rsidRDefault="007F1804" w:rsidP="007F1804">
                            <w:pPr>
                              <w:pStyle w:val="Date-Location"/>
                              <w:jc w:val="center"/>
                              <w:rPr>
                                <w:rFonts w:ascii="Calibri" w:eastAsiaTheme="majorEastAsia" w:hAnsi="Calibri" w:cs="Calibri"/>
                                <w:spacing w:val="-10"/>
                                <w:kern w:val="28"/>
                                <w:sz w:val="60"/>
                                <w:szCs w:val="60"/>
                              </w:rPr>
                            </w:pPr>
                            <w:r>
                              <w:rPr>
                                <w:rFonts w:ascii="Calibri" w:eastAsiaTheme="majorEastAsia" w:hAnsi="Calibri" w:cs="Calibri"/>
                                <w:spacing w:val="-10"/>
                                <w:kern w:val="28"/>
                                <w:sz w:val="60"/>
                                <w:szCs w:val="60"/>
                              </w:rPr>
                              <w:t>Firearms Security Fact Sheet</w:t>
                            </w:r>
                          </w:p>
                          <w:p w14:paraId="46EAA680" w14:textId="0B9C26A5" w:rsidR="007F1804" w:rsidRPr="007F1804" w:rsidRDefault="007F1804" w:rsidP="007F1804">
                            <w:pPr>
                              <w:pStyle w:val="Date-Location"/>
                              <w:jc w:val="center"/>
                              <w:rPr>
                                <w:rFonts w:ascii="Calibri" w:hAnsi="Calibri" w:cs="Calibri"/>
                                <w:sz w:val="22"/>
                                <w:szCs w:val="22"/>
                              </w:rPr>
                            </w:pPr>
                            <w:r w:rsidRPr="007F1804">
                              <w:rPr>
                                <w:rFonts w:ascii="Calibri" w:eastAsiaTheme="majorEastAsia" w:hAnsi="Calibri" w:cs="Calibri"/>
                                <w:spacing w:val="-10"/>
                                <w:kern w:val="28"/>
                                <w:sz w:val="22"/>
                                <w:szCs w:val="22"/>
                              </w:rPr>
                              <w:t>Updated: August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F11FB" id="_x0000_t202" coordsize="21600,21600" o:spt="202" path="m,l,21600r21600,l21600,xe">
                <v:stroke joinstyle="miter"/>
                <v:path gradientshapeok="t" o:connecttype="rect"/>
              </v:shapetype>
              <v:shape id="Text Box 3" o:spid="_x0000_s1026" type="#_x0000_t202" style="position:absolute;left:0;text-align:left;margin-left:121.4pt;margin-top:56.45pt;width:444.3pt;height:6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" filled="f" stroked="f" strokeweight=".5pt">
                <v:textbox>
                  <w:txbxContent>
                    <w:p w14:paraId="453FD3AD" w14:textId="67DF052C" w:rsidR="00E56542" w:rsidRDefault="007F1804" w:rsidP="007F1804">
                      <w:pPr>
                        <w:pStyle w:val="Date-Location"/>
                        <w:jc w:val="center"/>
                        <w:rPr>
                          <w:rFonts w:ascii="Calibri" w:eastAsiaTheme="majorEastAsia" w:hAnsi="Calibri" w:cs="Calibri"/>
                          <w:spacing w:val="-10"/>
                          <w:kern w:val="28"/>
                          <w:sz w:val="60"/>
                          <w:szCs w:val="60"/>
                        </w:rPr>
                      </w:pPr>
                      <w:r>
                        <w:rPr>
                          <w:rFonts w:ascii="Calibri" w:eastAsiaTheme="majorEastAsia" w:hAnsi="Calibri" w:cs="Calibri"/>
                          <w:spacing w:val="-10"/>
                          <w:kern w:val="28"/>
                          <w:sz w:val="60"/>
                          <w:szCs w:val="60"/>
                        </w:rPr>
                        <w:t>Firearms Security Fact Sheet</w:t>
                      </w:r>
                    </w:p>
                    <w:p w14:paraId="46EAA680" w14:textId="0B9C26A5" w:rsidR="007F1804" w:rsidRPr="007F1804" w:rsidRDefault="007F1804" w:rsidP="007F1804">
                      <w:pPr>
                        <w:pStyle w:val="Date-Location"/>
                        <w:jc w:val="center"/>
                        <w:rPr>
                          <w:rFonts w:ascii="Calibri" w:hAnsi="Calibri" w:cs="Calibri"/>
                          <w:sz w:val="22"/>
                          <w:szCs w:val="22"/>
                        </w:rPr>
                      </w:pPr>
                      <w:r w:rsidRPr="007F1804">
                        <w:rPr>
                          <w:rFonts w:ascii="Calibri" w:eastAsiaTheme="majorEastAsia" w:hAnsi="Calibri" w:cs="Calibri"/>
                          <w:spacing w:val="-10"/>
                          <w:kern w:val="28"/>
                          <w:sz w:val="22"/>
                          <w:szCs w:val="22"/>
                        </w:rPr>
                        <w:t>Updated: August 2024</w:t>
                      </w:r>
                    </w:p>
                  </w:txbxContent>
                </v:textbox>
                <w10:wrap type="topAndBottom" anchorx="page" anchory="page"/>
                <w10:anchorlock/>
              </v:shape>
            </w:pict>
          </mc:Fallback>
        </mc:AlternateContent>
      </w:r>
    </w:p>
    <w:p w14:paraId="141D43F8" w14:textId="77777777" w:rsidR="007F1804" w:rsidRDefault="007F1804" w:rsidP="007F1804">
      <w:pPr>
        <w:rPr>
          <w:rFonts w:eastAsia="Times New Roman" w:cstheme="minorHAnsi"/>
          <w:color w:val="222222"/>
          <w:sz w:val="22"/>
          <w:szCs w:val="22"/>
        </w:rPr>
      </w:pPr>
      <w:r w:rsidRPr="007F1804">
        <w:rPr>
          <w:rFonts w:eastAsia="Times New Roman" w:cstheme="minorHAnsi"/>
          <w:color w:val="222222"/>
          <w:sz w:val="22"/>
          <w:szCs w:val="22"/>
        </w:rPr>
        <w:t>The term gun violence typically includes suicide by firearm, homicide by firearm and non-fatal shootings, and accidental death or wounding by a firearm. Typically, suicides slightly outpace homicides, and accidental deaths are a smaller number. The Pew Research Center looked at the more than 48,000 firearm fatalities that occurred in 2021, the most recent year for which complete data is available:</w:t>
      </w:r>
    </w:p>
    <w:p w14:paraId="5586CDD6" w14:textId="77777777" w:rsidR="007F1804" w:rsidRPr="007F1804" w:rsidRDefault="007F1804" w:rsidP="007F1804">
      <w:pPr>
        <w:rPr>
          <w:rFonts w:eastAsia="Times New Roman" w:cstheme="minorHAnsi"/>
          <w:color w:val="222222"/>
          <w:sz w:val="22"/>
          <w:szCs w:val="22"/>
        </w:rPr>
      </w:pPr>
    </w:p>
    <w:p w14:paraId="41C54D5F" w14:textId="77777777" w:rsidR="007F1804" w:rsidRPr="007F1804" w:rsidRDefault="007F1804" w:rsidP="007F1804">
      <w:pPr>
        <w:pStyle w:val="NoSpacing"/>
        <w:numPr>
          <w:ilvl w:val="1"/>
          <w:numId w:val="11"/>
        </w:numPr>
        <w:rPr>
          <w:rFonts w:cstheme="minorHAnsi"/>
        </w:rPr>
      </w:pPr>
      <w:r w:rsidRPr="007F1804">
        <w:rPr>
          <w:rFonts w:cstheme="minorHAnsi"/>
        </w:rPr>
        <w:t>54% of fatalities were suicides</w:t>
      </w:r>
    </w:p>
    <w:p w14:paraId="49360BE7" w14:textId="77777777" w:rsidR="007F1804" w:rsidRPr="007F1804" w:rsidRDefault="007F1804" w:rsidP="007F1804">
      <w:pPr>
        <w:pStyle w:val="NoSpacing"/>
        <w:numPr>
          <w:ilvl w:val="1"/>
          <w:numId w:val="11"/>
        </w:numPr>
        <w:rPr>
          <w:rFonts w:cstheme="minorHAnsi"/>
        </w:rPr>
      </w:pPr>
      <w:r w:rsidRPr="007F1804">
        <w:rPr>
          <w:rFonts w:cstheme="minorHAnsi"/>
        </w:rPr>
        <w:t>43% were homicides</w:t>
      </w:r>
    </w:p>
    <w:p w14:paraId="39738751" w14:textId="77777777" w:rsidR="007F1804" w:rsidRPr="007F1804" w:rsidRDefault="007F1804" w:rsidP="007F1804">
      <w:pPr>
        <w:pStyle w:val="NoSpacing"/>
        <w:numPr>
          <w:ilvl w:val="1"/>
          <w:numId w:val="11"/>
        </w:numPr>
        <w:rPr>
          <w:rFonts w:cstheme="minorHAnsi"/>
        </w:rPr>
      </w:pPr>
      <w:r w:rsidRPr="007F1804">
        <w:rPr>
          <w:rFonts w:cstheme="minorHAnsi"/>
        </w:rPr>
        <w:t>3% were accidental deaths by firearm</w:t>
      </w:r>
    </w:p>
    <w:p w14:paraId="201B0592" w14:textId="77777777" w:rsidR="007F1804" w:rsidRPr="007F1804" w:rsidRDefault="007F1804" w:rsidP="007F1804">
      <w:pPr>
        <w:pStyle w:val="NoSpacing"/>
        <w:rPr>
          <w:rFonts w:cstheme="minorHAnsi"/>
        </w:rPr>
      </w:pPr>
    </w:p>
    <w:p w14:paraId="47B16F08" w14:textId="45B44C39" w:rsidR="007F1804" w:rsidRPr="007F1804" w:rsidRDefault="007F1804" w:rsidP="007F1804">
      <w:pPr>
        <w:shd w:val="clear" w:color="auto" w:fill="FFFFFF"/>
        <w:rPr>
          <w:rFonts w:cstheme="minorHAnsi"/>
          <w:sz w:val="22"/>
          <w:szCs w:val="22"/>
        </w:rPr>
      </w:pPr>
      <w:r w:rsidRPr="007F1804">
        <w:rPr>
          <w:rFonts w:eastAsia="Times New Roman" w:cstheme="minorHAnsi"/>
          <w:color w:val="222222"/>
          <w:sz w:val="22"/>
          <w:szCs w:val="22"/>
        </w:rPr>
        <w:t>According to the Centers for Disease Control and Prevention (CDC), f</w:t>
      </w:r>
      <w:r w:rsidRPr="007F1804">
        <w:rPr>
          <w:rFonts w:cstheme="minorHAnsi"/>
          <w:color w:val="1C1D1F"/>
          <w:sz w:val="22"/>
          <w:szCs w:val="22"/>
          <w:shd w:val="clear" w:color="auto" w:fill="FFFFFF"/>
        </w:rPr>
        <w:t>irearm injuries were the leading cause of death among children and teens ages 1-19</w:t>
      </w:r>
      <w:r w:rsidRPr="007F1804">
        <w:rPr>
          <w:rFonts w:eastAsia="Times New Roman" w:cstheme="minorHAnsi"/>
          <w:color w:val="222222"/>
          <w:sz w:val="22"/>
          <w:szCs w:val="22"/>
        </w:rPr>
        <w:t xml:space="preserve">. </w:t>
      </w:r>
      <w:r w:rsidRPr="007F1804">
        <w:rPr>
          <w:rFonts w:cstheme="minorHAnsi"/>
          <w:sz w:val="22"/>
          <w:szCs w:val="22"/>
          <w:shd w:val="clear" w:color="auto" w:fill="FFFFFF"/>
        </w:rPr>
        <w:t xml:space="preserve">Analysis of the FBI National Incident Based Reporting System (NIBRS) indicates </w:t>
      </w:r>
      <w:r w:rsidRPr="007F1804">
        <w:rPr>
          <w:rFonts w:cstheme="minorHAnsi"/>
          <w:sz w:val="22"/>
          <w:szCs w:val="22"/>
          <w:shd w:val="clear" w:color="auto" w:fill="FFFFFF"/>
        </w:rPr>
        <w:t>that</w:t>
      </w:r>
      <w:r w:rsidRPr="007F1804">
        <w:rPr>
          <w:rFonts w:cstheme="minorHAnsi"/>
          <w:sz w:val="22"/>
          <w:szCs w:val="22"/>
          <w:shd w:val="clear" w:color="auto" w:fill="FFFFFF"/>
        </w:rPr>
        <w:t xml:space="preserve"> a </w:t>
      </w:r>
      <w:r w:rsidRPr="007F1804">
        <w:rPr>
          <w:rFonts w:cstheme="minorHAnsi"/>
          <w:sz w:val="22"/>
          <w:szCs w:val="22"/>
        </w:rPr>
        <w:t xml:space="preserve">child gains access to a loaded firearm and unintentionally shoots themself or someone else every day in America—an average of 350 children a year. </w:t>
      </w:r>
    </w:p>
    <w:p w14:paraId="7CFD5A32" w14:textId="77777777" w:rsidR="007F1804" w:rsidRPr="007F1804" w:rsidRDefault="007F1804" w:rsidP="007F1804">
      <w:pPr>
        <w:shd w:val="clear" w:color="auto" w:fill="FFFFFF"/>
        <w:rPr>
          <w:rFonts w:eastAsia="Times New Roman" w:cstheme="minorHAnsi"/>
          <w:color w:val="222222"/>
          <w:sz w:val="22"/>
          <w:szCs w:val="22"/>
        </w:rPr>
      </w:pPr>
    </w:p>
    <w:p w14:paraId="1E7A3DA2" w14:textId="77777777" w:rsidR="007F1804" w:rsidRPr="007F1804" w:rsidRDefault="007F1804" w:rsidP="007F1804">
      <w:pPr>
        <w:shd w:val="clear" w:color="auto" w:fill="FFFFFF"/>
        <w:rPr>
          <w:rFonts w:eastAsia="Times New Roman" w:cstheme="minorHAnsi"/>
          <w:sz w:val="22"/>
          <w:szCs w:val="22"/>
        </w:rPr>
      </w:pPr>
      <w:r w:rsidRPr="007F1804">
        <w:rPr>
          <w:rFonts w:eastAsia="Times New Roman" w:cstheme="minorHAnsi"/>
          <w:color w:val="222222"/>
          <w:sz w:val="22"/>
          <w:szCs w:val="22"/>
        </w:rPr>
        <w:t xml:space="preserve">According to Pew, over half of all suicides (55%) </w:t>
      </w:r>
      <w:r w:rsidRPr="007F1804">
        <w:rPr>
          <w:rFonts w:eastAsia="Times New Roman" w:cstheme="minorHAnsi"/>
          <w:sz w:val="22"/>
          <w:szCs w:val="22"/>
        </w:rPr>
        <w:t xml:space="preserve">were committed with firearms, and according to Harvard’s School of Public Health, </w:t>
      </w:r>
      <w:r w:rsidRPr="007F1804">
        <w:rPr>
          <w:rFonts w:cstheme="minorHAnsi"/>
          <w:sz w:val="22"/>
          <w:szCs w:val="22"/>
          <w:shd w:val="clear" w:color="auto" w:fill="FFFFFF"/>
        </w:rPr>
        <w:t>access to firearms is associated with increased suicide risk</w:t>
      </w:r>
      <w:r w:rsidRPr="007F1804">
        <w:rPr>
          <w:rFonts w:eastAsia="Times New Roman" w:cstheme="minorHAnsi"/>
          <w:sz w:val="22"/>
          <w:szCs w:val="22"/>
        </w:rPr>
        <w:t>.</w:t>
      </w:r>
    </w:p>
    <w:p w14:paraId="529B20EE" w14:textId="77777777" w:rsidR="007F1804" w:rsidRPr="007F1804" w:rsidRDefault="007F1804" w:rsidP="007F1804">
      <w:pPr>
        <w:shd w:val="clear" w:color="auto" w:fill="FFFFFF"/>
        <w:rPr>
          <w:rFonts w:eastAsia="Times New Roman" w:cstheme="minorHAnsi"/>
          <w:sz w:val="22"/>
          <w:szCs w:val="22"/>
        </w:rPr>
      </w:pPr>
    </w:p>
    <w:p w14:paraId="244B2354" w14:textId="77777777" w:rsidR="007F1804" w:rsidRPr="007F1804" w:rsidRDefault="007F1804" w:rsidP="007F1804">
      <w:pPr>
        <w:textAlignment w:val="baseline"/>
        <w:rPr>
          <w:rFonts w:eastAsia="Times New Roman" w:cstheme="minorHAnsi"/>
          <w:sz w:val="22"/>
          <w:szCs w:val="22"/>
          <w:bdr w:val="none" w:sz="0" w:space="0" w:color="auto" w:frame="1"/>
        </w:rPr>
      </w:pPr>
      <w:r w:rsidRPr="007F1804">
        <w:rPr>
          <w:rFonts w:eastAsia="Times New Roman" w:cstheme="minorHAnsi"/>
          <w:sz w:val="22"/>
          <w:szCs w:val="22"/>
        </w:rPr>
        <w:t>Approximately 200,000 firearms are stolen every year. The leading source for stolen guns is vehicles, and the rate of these thefts is triple what it was a decade ago. In most cases, the stolen firearm was not in a vehicle gun safe, and often the vehicle had been unlocked.</w:t>
      </w:r>
      <w:r w:rsidRPr="007F1804">
        <w:rPr>
          <w:rFonts w:eastAsia="Times New Roman" w:cstheme="minorHAnsi"/>
          <w:sz w:val="22"/>
          <w:szCs w:val="22"/>
          <w:bdr w:val="none" w:sz="0" w:space="0" w:color="auto" w:frame="1"/>
        </w:rPr>
        <w:t xml:space="preserve"> Analysis of FBI NIBIRS data shows that cars and trucks parked at residences (in driveways, outside homes, etc.) are the most common source of stolen guns, this data demonstrates the importance of always storing guns securely in all locations. </w:t>
      </w:r>
    </w:p>
    <w:p w14:paraId="71971153" w14:textId="77777777" w:rsidR="007F1804" w:rsidRPr="007F1804" w:rsidRDefault="007F1804" w:rsidP="007F1804">
      <w:pPr>
        <w:textAlignment w:val="baseline"/>
        <w:rPr>
          <w:rFonts w:eastAsia="Times New Roman" w:cstheme="minorHAnsi"/>
          <w:sz w:val="22"/>
          <w:szCs w:val="22"/>
        </w:rPr>
      </w:pPr>
    </w:p>
    <w:p w14:paraId="4B8085C0" w14:textId="77777777" w:rsidR="007F1804" w:rsidRPr="007F1804" w:rsidRDefault="007F1804" w:rsidP="007F1804">
      <w:pPr>
        <w:textAlignment w:val="baseline"/>
        <w:rPr>
          <w:rFonts w:eastAsia="Times New Roman" w:cstheme="minorHAnsi"/>
          <w:sz w:val="22"/>
          <w:szCs w:val="22"/>
        </w:rPr>
      </w:pPr>
      <w:r w:rsidRPr="007F1804">
        <w:rPr>
          <w:rFonts w:eastAsia="Times New Roman" w:cstheme="minorHAnsi"/>
          <w:sz w:val="22"/>
          <w:szCs w:val="22"/>
        </w:rPr>
        <w:t>Over the past few years, over 75% of homicides were committed with firearms, the highest rate since at least 1968 when the CDC began tracking such data.</w:t>
      </w:r>
    </w:p>
    <w:p w14:paraId="1C980678" w14:textId="77777777" w:rsidR="007F1804" w:rsidRPr="007F1804" w:rsidRDefault="007F1804" w:rsidP="007F1804">
      <w:pPr>
        <w:shd w:val="clear" w:color="auto" w:fill="FFFFFF"/>
        <w:rPr>
          <w:rFonts w:eastAsia="Times New Roman" w:cstheme="minorHAnsi"/>
          <w:color w:val="222222"/>
          <w:sz w:val="22"/>
          <w:szCs w:val="22"/>
        </w:rPr>
      </w:pPr>
    </w:p>
    <w:p w14:paraId="0F3CFCC4" w14:textId="77777777" w:rsidR="007F1804" w:rsidRPr="007F1804" w:rsidRDefault="007F1804" w:rsidP="007F1804">
      <w:pPr>
        <w:shd w:val="clear" w:color="auto" w:fill="FFFFFF"/>
        <w:rPr>
          <w:rFonts w:eastAsia="Times New Roman" w:cstheme="minorHAnsi"/>
          <w:color w:val="222222"/>
          <w:sz w:val="22"/>
          <w:szCs w:val="22"/>
        </w:rPr>
      </w:pPr>
      <w:r w:rsidRPr="007F1804">
        <w:rPr>
          <w:rFonts w:eastAsia="Times New Roman" w:cstheme="minorHAnsi"/>
          <w:color w:val="222222"/>
          <w:sz w:val="22"/>
          <w:szCs w:val="22"/>
        </w:rPr>
        <w:t xml:space="preserve">Securing firearms from theft and unauthorized access is reasonable and necessary for public safety. </w:t>
      </w:r>
    </w:p>
    <w:p w14:paraId="31B9B682" w14:textId="77777777" w:rsidR="007F1804" w:rsidRPr="007F1804" w:rsidRDefault="007F1804" w:rsidP="007F1804">
      <w:pPr>
        <w:shd w:val="clear" w:color="auto" w:fill="FFFFFF"/>
        <w:rPr>
          <w:rFonts w:eastAsia="Times New Roman" w:cstheme="minorHAnsi"/>
          <w:color w:val="222222"/>
          <w:sz w:val="22"/>
          <w:szCs w:val="22"/>
        </w:rPr>
      </w:pPr>
    </w:p>
    <w:p w14:paraId="3C9B61C2" w14:textId="77777777" w:rsidR="007F1804" w:rsidRPr="007F1804" w:rsidRDefault="007F1804" w:rsidP="007F1804">
      <w:pPr>
        <w:shd w:val="clear" w:color="auto" w:fill="FFFFFF"/>
        <w:rPr>
          <w:rFonts w:eastAsia="Times New Roman" w:cstheme="minorHAnsi"/>
          <w:color w:val="222222"/>
          <w:sz w:val="22"/>
          <w:szCs w:val="22"/>
        </w:rPr>
      </w:pPr>
      <w:r w:rsidRPr="007F1804">
        <w:rPr>
          <w:rFonts w:eastAsia="Times New Roman" w:cstheme="minorHAnsi"/>
          <w:color w:val="222222"/>
          <w:sz w:val="22"/>
          <w:szCs w:val="22"/>
          <w:u w:val="single"/>
        </w:rPr>
        <w:t>If you own firearms</w:t>
      </w:r>
      <w:r w:rsidRPr="007F1804">
        <w:rPr>
          <w:rFonts w:eastAsia="Times New Roman" w:cstheme="minorHAnsi"/>
          <w:color w:val="222222"/>
          <w:sz w:val="22"/>
          <w:szCs w:val="22"/>
        </w:rPr>
        <w:t>:</w:t>
      </w:r>
    </w:p>
    <w:p w14:paraId="300222B9" w14:textId="77777777" w:rsidR="007F1804" w:rsidRPr="007F1804" w:rsidRDefault="007F1804" w:rsidP="007F1804">
      <w:pPr>
        <w:shd w:val="clear" w:color="auto" w:fill="FFFFFF"/>
        <w:rPr>
          <w:rFonts w:eastAsia="Times New Roman" w:cstheme="minorHAnsi"/>
          <w:color w:val="222222"/>
          <w:sz w:val="22"/>
          <w:szCs w:val="22"/>
        </w:rPr>
      </w:pPr>
    </w:p>
    <w:p w14:paraId="5CFAE57A" w14:textId="77777777" w:rsidR="007F1804" w:rsidRPr="007F1804" w:rsidRDefault="007F1804" w:rsidP="007F1804">
      <w:pPr>
        <w:pStyle w:val="ListParagraph"/>
        <w:numPr>
          <w:ilvl w:val="0"/>
          <w:numId w:val="10"/>
        </w:numPr>
        <w:shd w:val="clear" w:color="auto" w:fill="FFFFFF"/>
        <w:spacing w:after="0"/>
        <w:rPr>
          <w:rFonts w:eastAsia="Times New Roman" w:cstheme="minorHAnsi"/>
          <w:color w:val="222222"/>
          <w:sz w:val="22"/>
          <w:szCs w:val="22"/>
        </w:rPr>
      </w:pPr>
      <w:r w:rsidRPr="007F1804">
        <w:rPr>
          <w:rFonts w:eastAsia="Times New Roman" w:cstheme="minorHAnsi"/>
          <w:color w:val="222222"/>
          <w:sz w:val="22"/>
          <w:szCs w:val="22"/>
        </w:rPr>
        <w:t>Install a firearm safe in any vehicle in which you carry your weapon.</w:t>
      </w:r>
    </w:p>
    <w:p w14:paraId="20426418" w14:textId="77777777" w:rsidR="007F1804" w:rsidRPr="007F1804" w:rsidRDefault="007F1804" w:rsidP="007F1804">
      <w:pPr>
        <w:pStyle w:val="ListParagraph"/>
        <w:numPr>
          <w:ilvl w:val="0"/>
          <w:numId w:val="10"/>
        </w:numPr>
        <w:shd w:val="clear" w:color="auto" w:fill="FFFFFF"/>
        <w:spacing w:after="0"/>
        <w:rPr>
          <w:rFonts w:eastAsia="Times New Roman" w:cstheme="minorHAnsi"/>
          <w:color w:val="222222"/>
          <w:sz w:val="22"/>
          <w:szCs w:val="22"/>
        </w:rPr>
      </w:pPr>
      <w:r w:rsidRPr="007F1804">
        <w:rPr>
          <w:rFonts w:eastAsia="Times New Roman" w:cstheme="minorHAnsi"/>
          <w:color w:val="222222"/>
          <w:sz w:val="22"/>
          <w:szCs w:val="22"/>
        </w:rPr>
        <w:t>Install a safe in your home large enough to store all your firearms.</w:t>
      </w:r>
    </w:p>
    <w:p w14:paraId="2E06C057" w14:textId="77777777" w:rsidR="007F1804" w:rsidRPr="007F1804" w:rsidRDefault="007F1804" w:rsidP="007F1804">
      <w:pPr>
        <w:pStyle w:val="ListParagraph"/>
        <w:numPr>
          <w:ilvl w:val="0"/>
          <w:numId w:val="10"/>
        </w:numPr>
        <w:shd w:val="clear" w:color="auto" w:fill="FFFFFF"/>
        <w:spacing w:after="0"/>
        <w:rPr>
          <w:rFonts w:eastAsia="Times New Roman" w:cstheme="minorHAnsi"/>
          <w:color w:val="222222"/>
          <w:sz w:val="22"/>
          <w:szCs w:val="22"/>
        </w:rPr>
      </w:pPr>
      <w:r w:rsidRPr="007F1804">
        <w:rPr>
          <w:rFonts w:eastAsia="Times New Roman" w:cstheme="minorHAnsi"/>
          <w:color w:val="222222"/>
          <w:sz w:val="22"/>
          <w:szCs w:val="22"/>
        </w:rPr>
        <w:t>Trigger guards and cable locks may prevent suicide or accidental discharge but not theft.</w:t>
      </w:r>
    </w:p>
    <w:p w14:paraId="540D985B" w14:textId="77777777" w:rsidR="007F1804" w:rsidRPr="007F1804" w:rsidRDefault="007F1804" w:rsidP="007F1804">
      <w:pPr>
        <w:shd w:val="clear" w:color="auto" w:fill="FFFFFF"/>
        <w:rPr>
          <w:rFonts w:eastAsia="Times New Roman" w:cstheme="minorHAnsi"/>
          <w:color w:val="222222"/>
          <w:sz w:val="22"/>
          <w:szCs w:val="22"/>
        </w:rPr>
      </w:pPr>
    </w:p>
    <w:p w14:paraId="289AB13A" w14:textId="77777777" w:rsidR="007F1804" w:rsidRPr="007F1804" w:rsidRDefault="007F1804" w:rsidP="007F1804">
      <w:pPr>
        <w:shd w:val="clear" w:color="auto" w:fill="FFFFFF"/>
        <w:spacing w:after="210"/>
        <w:jc w:val="center"/>
        <w:outlineLvl w:val="3"/>
        <w:rPr>
          <w:rFonts w:cstheme="minorHAnsi"/>
          <w:b/>
          <w:bCs/>
          <w:i/>
          <w:iCs/>
          <w:sz w:val="22"/>
          <w:szCs w:val="22"/>
          <w:shd w:val="clear" w:color="auto" w:fill="FFFFFF"/>
        </w:rPr>
      </w:pPr>
      <w:r w:rsidRPr="007F1804">
        <w:rPr>
          <w:rFonts w:cstheme="minorHAnsi"/>
          <w:b/>
          <w:bCs/>
          <w:i/>
          <w:iCs/>
          <w:sz w:val="22"/>
          <w:szCs w:val="22"/>
          <w:shd w:val="clear" w:color="auto" w:fill="FFFFFF"/>
        </w:rPr>
        <w:t xml:space="preserve"> If you lawfully own and carry a firearm you have a duty to secure it.</w:t>
      </w:r>
    </w:p>
    <w:p w14:paraId="518DD390" w14:textId="77777777" w:rsidR="007F1804" w:rsidRPr="007F1804" w:rsidRDefault="007F1804" w:rsidP="007F1804">
      <w:pPr>
        <w:rPr>
          <w:rFonts w:cstheme="minorHAnsi"/>
          <w:b/>
          <w:bCs/>
          <w:i/>
          <w:iCs/>
          <w:sz w:val="22"/>
          <w:szCs w:val="22"/>
          <w:shd w:val="clear" w:color="auto" w:fill="FFFFFF"/>
        </w:rPr>
      </w:pPr>
      <w:r w:rsidRPr="007F1804">
        <w:rPr>
          <w:rFonts w:cstheme="minorHAnsi"/>
          <w:b/>
          <w:bCs/>
          <w:i/>
          <w:iCs/>
          <w:sz w:val="22"/>
          <w:szCs w:val="22"/>
          <w:shd w:val="clear" w:color="auto" w:fill="FFFFFF"/>
        </w:rPr>
        <w:br w:type="page"/>
      </w:r>
    </w:p>
    <w:p w14:paraId="48FA1ED1" w14:textId="77777777" w:rsidR="007F1804" w:rsidRPr="007F1804" w:rsidRDefault="007F1804" w:rsidP="007F1804">
      <w:pPr>
        <w:shd w:val="clear" w:color="auto" w:fill="FFFFFF"/>
        <w:spacing w:after="210"/>
        <w:jc w:val="center"/>
        <w:outlineLvl w:val="3"/>
        <w:rPr>
          <w:rFonts w:cstheme="minorHAnsi"/>
          <w:b/>
          <w:bCs/>
          <w:i/>
          <w:iCs/>
          <w:sz w:val="22"/>
          <w:szCs w:val="22"/>
          <w:shd w:val="clear" w:color="auto" w:fill="FFFFFF"/>
        </w:rPr>
      </w:pPr>
    </w:p>
    <w:p w14:paraId="3E7D1A28" w14:textId="77777777" w:rsidR="007F1804" w:rsidRPr="007F1804" w:rsidRDefault="007F1804" w:rsidP="007F1804">
      <w:pPr>
        <w:shd w:val="clear" w:color="auto" w:fill="FFFFFF"/>
        <w:spacing w:after="210"/>
        <w:outlineLvl w:val="3"/>
        <w:rPr>
          <w:rFonts w:cstheme="minorHAnsi"/>
          <w:sz w:val="22"/>
          <w:szCs w:val="22"/>
          <w:shd w:val="clear" w:color="auto" w:fill="FFFFFF"/>
        </w:rPr>
      </w:pPr>
      <w:r w:rsidRPr="007F1804">
        <w:rPr>
          <w:rFonts w:cstheme="minorHAnsi"/>
          <w:sz w:val="22"/>
          <w:szCs w:val="22"/>
          <w:shd w:val="clear" w:color="auto" w:fill="FFFFFF"/>
        </w:rPr>
        <w:t>Sources:</w:t>
      </w:r>
    </w:p>
    <w:p w14:paraId="60614F64" w14:textId="77777777" w:rsidR="007F1804" w:rsidRPr="007F1804" w:rsidRDefault="007F1804" w:rsidP="007F1804">
      <w:pPr>
        <w:shd w:val="clear" w:color="auto" w:fill="FFFFFF"/>
        <w:spacing w:after="210"/>
        <w:outlineLvl w:val="3"/>
        <w:rPr>
          <w:rFonts w:cstheme="minorHAnsi"/>
          <w:color w:val="333333"/>
          <w:sz w:val="22"/>
          <w:szCs w:val="22"/>
          <w:shd w:val="clear" w:color="auto" w:fill="FFFFFF"/>
        </w:rPr>
      </w:pPr>
      <w:hyperlink r:id="rId11" w:history="1">
        <w:r w:rsidRPr="007F1804">
          <w:rPr>
            <w:rStyle w:val="Hyperlink"/>
            <w:rFonts w:cstheme="minorHAnsi"/>
            <w:sz w:val="22"/>
            <w:szCs w:val="22"/>
            <w:shd w:val="clear" w:color="auto" w:fill="FFFFFF"/>
          </w:rPr>
          <w:t>Gun Thefts from Cars: The Largest Source of Stolen Guns | Everytown Research &amp; Policy</w:t>
        </w:r>
      </w:hyperlink>
      <w:r w:rsidRPr="007F1804">
        <w:rPr>
          <w:rFonts w:cstheme="minorHAnsi"/>
          <w:color w:val="333333"/>
          <w:sz w:val="22"/>
          <w:szCs w:val="22"/>
          <w:shd w:val="clear" w:color="auto" w:fill="FFFFFF"/>
        </w:rPr>
        <w:t xml:space="preserve"> </w:t>
      </w:r>
    </w:p>
    <w:p w14:paraId="102F8786" w14:textId="77777777" w:rsidR="007F1804" w:rsidRPr="007F1804" w:rsidRDefault="007F1804" w:rsidP="007F1804">
      <w:pPr>
        <w:shd w:val="clear" w:color="auto" w:fill="FFFFFF"/>
        <w:spacing w:after="210"/>
        <w:outlineLvl w:val="3"/>
        <w:rPr>
          <w:rFonts w:cstheme="minorHAnsi"/>
          <w:color w:val="333333"/>
          <w:sz w:val="22"/>
          <w:szCs w:val="22"/>
          <w:shd w:val="clear" w:color="auto" w:fill="FFFFFF"/>
        </w:rPr>
      </w:pPr>
      <w:r w:rsidRPr="007F1804">
        <w:rPr>
          <w:rFonts w:cstheme="minorHAnsi"/>
          <w:color w:val="333333"/>
          <w:sz w:val="22"/>
          <w:szCs w:val="22"/>
          <w:shd w:val="clear" w:color="auto" w:fill="FFFFFF"/>
        </w:rPr>
        <w:t>Everytown Research analysis of </w:t>
      </w:r>
      <w:hyperlink r:id="rId12" w:history="1">
        <w:r w:rsidRPr="007F1804">
          <w:rPr>
            <w:rStyle w:val="Hyperlink"/>
            <w:rFonts w:cstheme="minorHAnsi"/>
            <w:sz w:val="22"/>
            <w:szCs w:val="22"/>
            <w:shd w:val="clear" w:color="auto" w:fill="FFFFFF"/>
          </w:rPr>
          <w:t>FBI NIBRS</w:t>
        </w:r>
      </w:hyperlink>
      <w:r w:rsidRPr="007F1804">
        <w:rPr>
          <w:rFonts w:cstheme="minorHAnsi"/>
          <w:color w:val="333333"/>
          <w:sz w:val="22"/>
          <w:szCs w:val="22"/>
          <w:shd w:val="clear" w:color="auto" w:fill="FFFFFF"/>
        </w:rPr>
        <w:t> data of 337 cities, 2022, and </w:t>
      </w:r>
      <w:hyperlink r:id="rId13" w:history="1">
        <w:r w:rsidRPr="007F1804">
          <w:rPr>
            <w:rStyle w:val="Hyperlink"/>
            <w:rFonts w:cstheme="minorHAnsi"/>
            <w:sz w:val="22"/>
            <w:szCs w:val="22"/>
            <w:shd w:val="clear" w:color="auto" w:fill="FFFFFF"/>
          </w:rPr>
          <w:t>ACS population data</w:t>
        </w:r>
      </w:hyperlink>
      <w:r w:rsidRPr="007F1804">
        <w:rPr>
          <w:rFonts w:cstheme="minorHAnsi"/>
          <w:color w:val="333333"/>
          <w:sz w:val="22"/>
          <w:szCs w:val="22"/>
          <w:shd w:val="clear" w:color="auto" w:fill="FFFFFF"/>
        </w:rPr>
        <w:t xml:space="preserve">, 2022, accessed January 2024. </w:t>
      </w:r>
    </w:p>
    <w:p w14:paraId="0A6ECB24" w14:textId="77777777" w:rsidR="007F1804" w:rsidRPr="007F1804" w:rsidRDefault="007F1804" w:rsidP="007F1804">
      <w:pPr>
        <w:shd w:val="clear" w:color="auto" w:fill="FFFFFF"/>
        <w:spacing w:after="210"/>
        <w:outlineLvl w:val="3"/>
        <w:rPr>
          <w:rFonts w:cstheme="minorHAnsi"/>
          <w:color w:val="333333"/>
          <w:sz w:val="22"/>
          <w:szCs w:val="22"/>
          <w:shd w:val="clear" w:color="auto" w:fill="FFFFFF"/>
        </w:rPr>
      </w:pPr>
      <w:hyperlink r:id="rId14" w:history="1">
        <w:r w:rsidRPr="007F1804">
          <w:rPr>
            <w:rStyle w:val="Hyperlink"/>
            <w:rFonts w:cstheme="minorHAnsi"/>
            <w:sz w:val="22"/>
            <w:szCs w:val="22"/>
            <w:shd w:val="clear" w:color="auto" w:fill="FFFFFF"/>
          </w:rPr>
          <w:t>https://www.pewresearch.org/short-reads/2023/04/26/what-the-data-says-about-gun-deaths-in-the-u-s/</w:t>
        </w:r>
      </w:hyperlink>
    </w:p>
    <w:p w14:paraId="5773E50A" w14:textId="77777777" w:rsidR="007F1804" w:rsidRPr="007F1804" w:rsidRDefault="007F1804" w:rsidP="007F1804">
      <w:pPr>
        <w:shd w:val="clear" w:color="auto" w:fill="FFFFFF"/>
        <w:spacing w:after="210"/>
        <w:outlineLvl w:val="3"/>
        <w:rPr>
          <w:rFonts w:cstheme="minorHAnsi"/>
          <w:color w:val="333333"/>
          <w:sz w:val="22"/>
          <w:szCs w:val="22"/>
          <w:shd w:val="clear" w:color="auto" w:fill="FFFFFF"/>
        </w:rPr>
      </w:pPr>
      <w:hyperlink r:id="rId15" w:history="1">
        <w:r w:rsidRPr="007F1804">
          <w:rPr>
            <w:rStyle w:val="Hyperlink"/>
            <w:rFonts w:cstheme="minorHAnsi"/>
            <w:sz w:val="22"/>
            <w:szCs w:val="22"/>
            <w:shd w:val="clear" w:color="auto" w:fill="FFFFFF"/>
          </w:rPr>
          <w:t>https://www.atf.gov/firearms/docs/report/nfcta-volume-ii-part-v-firearm-thefts/download</w:t>
        </w:r>
      </w:hyperlink>
    </w:p>
    <w:p w14:paraId="14269CFB" w14:textId="77777777" w:rsidR="007F1804" w:rsidRPr="007F1804" w:rsidRDefault="007F1804" w:rsidP="007F1804">
      <w:pPr>
        <w:shd w:val="clear" w:color="auto" w:fill="FFFFFF"/>
        <w:spacing w:after="210"/>
        <w:outlineLvl w:val="3"/>
        <w:rPr>
          <w:rFonts w:cstheme="minorHAnsi"/>
          <w:color w:val="333333"/>
          <w:sz w:val="22"/>
          <w:szCs w:val="22"/>
          <w:shd w:val="clear" w:color="auto" w:fill="FFFFFF"/>
        </w:rPr>
      </w:pPr>
      <w:hyperlink r:id="rId16" w:history="1">
        <w:r w:rsidRPr="007F1804">
          <w:rPr>
            <w:rStyle w:val="Hyperlink"/>
            <w:rFonts w:cstheme="minorHAnsi"/>
            <w:sz w:val="22"/>
            <w:szCs w:val="22"/>
            <w:shd w:val="clear" w:color="auto" w:fill="FFFFFF"/>
          </w:rPr>
          <w:t>https://www.cdc.gov/mmwr/volumes/71/wr/mm7140a4.htm?s_cid=mm7140a4_w</w:t>
        </w:r>
      </w:hyperlink>
    </w:p>
    <w:p w14:paraId="286115B0" w14:textId="77777777" w:rsidR="007F1804" w:rsidRPr="007F1804" w:rsidRDefault="007F1804" w:rsidP="007F1804">
      <w:pPr>
        <w:shd w:val="clear" w:color="auto" w:fill="FFFFFF"/>
        <w:spacing w:after="210"/>
        <w:outlineLvl w:val="3"/>
        <w:rPr>
          <w:rFonts w:cstheme="minorHAnsi"/>
          <w:color w:val="333333"/>
          <w:sz w:val="22"/>
          <w:szCs w:val="22"/>
          <w:shd w:val="clear" w:color="auto" w:fill="FFFFFF"/>
        </w:rPr>
      </w:pPr>
    </w:p>
    <w:p w14:paraId="2F89C5DF" w14:textId="77777777" w:rsidR="007F1804" w:rsidRPr="007F1804" w:rsidRDefault="007F1804" w:rsidP="007F1804">
      <w:pPr>
        <w:shd w:val="clear" w:color="auto" w:fill="FFFFFF"/>
        <w:spacing w:after="210"/>
        <w:outlineLvl w:val="3"/>
        <w:rPr>
          <w:rFonts w:cstheme="minorHAnsi"/>
          <w:color w:val="333333"/>
          <w:sz w:val="22"/>
          <w:szCs w:val="22"/>
          <w:shd w:val="clear" w:color="auto" w:fill="FFFFFF"/>
        </w:rPr>
      </w:pPr>
    </w:p>
    <w:p w14:paraId="5378DA0C" w14:textId="77777777" w:rsidR="007F1804" w:rsidRPr="007F1804" w:rsidRDefault="007F1804" w:rsidP="007F1804">
      <w:pPr>
        <w:shd w:val="clear" w:color="auto" w:fill="FFFFFF"/>
        <w:spacing w:after="210"/>
        <w:outlineLvl w:val="3"/>
        <w:rPr>
          <w:rFonts w:cstheme="minorHAnsi"/>
          <w:color w:val="333333"/>
          <w:sz w:val="22"/>
          <w:szCs w:val="22"/>
          <w:shd w:val="clear" w:color="auto" w:fill="FFFFFF"/>
        </w:rPr>
      </w:pPr>
    </w:p>
    <w:p w14:paraId="5E51D6A0" w14:textId="77777777" w:rsidR="007F1804" w:rsidRPr="0093365C" w:rsidRDefault="007F1804" w:rsidP="007F1804">
      <w:pPr>
        <w:shd w:val="clear" w:color="auto" w:fill="FFFFFF"/>
        <w:spacing w:after="210"/>
        <w:outlineLvl w:val="3"/>
        <w:rPr>
          <w:rFonts w:cstheme="minorHAnsi"/>
          <w:color w:val="333333"/>
          <w:shd w:val="clear" w:color="auto" w:fill="FFFFFF"/>
        </w:rPr>
      </w:pPr>
    </w:p>
    <w:p w14:paraId="656497C1" w14:textId="5F1EA60C" w:rsidR="004949CF" w:rsidRPr="007F1804" w:rsidRDefault="004949CF" w:rsidP="00E0558F">
      <w:pPr>
        <w:pStyle w:val="Body"/>
        <w:rPr>
          <w:rFonts w:ascii="Calibri" w:hAnsi="Calibri" w:cs="Calibri"/>
        </w:rPr>
      </w:pPr>
    </w:p>
    <w:p w14:paraId="35D4F985" w14:textId="46753104" w:rsidR="004949CF" w:rsidRDefault="004949CF" w:rsidP="00E0558F">
      <w:pPr>
        <w:pStyle w:val="Body"/>
        <w:rPr>
          <w:rFonts w:ascii="Calibri" w:hAnsi="Calibri" w:cs="Calibri"/>
        </w:rPr>
      </w:pPr>
    </w:p>
    <w:p w14:paraId="18E64E28" w14:textId="565116FE" w:rsidR="004949CF" w:rsidRDefault="004949CF" w:rsidP="00E0558F">
      <w:pPr>
        <w:pStyle w:val="Body"/>
        <w:rPr>
          <w:rFonts w:ascii="Calibri" w:hAnsi="Calibri" w:cs="Calibri"/>
        </w:rPr>
      </w:pPr>
    </w:p>
    <w:p w14:paraId="7FEBEC88" w14:textId="18DE0A94" w:rsidR="004949CF" w:rsidRDefault="004949CF" w:rsidP="00E0558F">
      <w:pPr>
        <w:pStyle w:val="Body"/>
        <w:rPr>
          <w:rFonts w:ascii="Calibri" w:hAnsi="Calibri" w:cs="Calibri"/>
        </w:rPr>
      </w:pPr>
    </w:p>
    <w:p w14:paraId="19489C45" w14:textId="119FC801" w:rsidR="004949CF" w:rsidRDefault="004949CF" w:rsidP="00E0558F">
      <w:pPr>
        <w:pStyle w:val="Body"/>
        <w:rPr>
          <w:rFonts w:ascii="Calibri" w:hAnsi="Calibri" w:cs="Calibri"/>
        </w:rPr>
      </w:pPr>
    </w:p>
    <w:p w14:paraId="39C88609" w14:textId="5CCADF89" w:rsidR="004949CF" w:rsidRDefault="004949CF" w:rsidP="00E0558F">
      <w:pPr>
        <w:pStyle w:val="Body"/>
        <w:rPr>
          <w:rFonts w:ascii="Calibri" w:hAnsi="Calibri" w:cs="Calibri"/>
        </w:rPr>
      </w:pPr>
    </w:p>
    <w:p w14:paraId="6DEE638F" w14:textId="6D6E4827" w:rsidR="004949CF" w:rsidRDefault="004949CF" w:rsidP="00E0558F">
      <w:pPr>
        <w:pStyle w:val="Body"/>
        <w:rPr>
          <w:rFonts w:ascii="Calibri" w:hAnsi="Calibri" w:cs="Calibri"/>
        </w:rPr>
      </w:pPr>
    </w:p>
    <w:p w14:paraId="3AD2ECE4" w14:textId="77777777" w:rsidR="004949CF" w:rsidRPr="00C31A76" w:rsidRDefault="004949CF" w:rsidP="00E0558F">
      <w:pPr>
        <w:pStyle w:val="Body"/>
        <w:rPr>
          <w:rFonts w:ascii="Calibri" w:hAnsi="Calibri" w:cs="Calibri"/>
        </w:rPr>
      </w:pPr>
    </w:p>
    <w:sectPr w:rsidR="004949CF" w:rsidRPr="00C31A76" w:rsidSect="007F1804">
      <w:headerReference w:type="first" r:id="rId17"/>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26650" w14:textId="77777777" w:rsidR="00C80B69" w:rsidRDefault="00C80B69" w:rsidP="00A21196">
      <w:r>
        <w:separator/>
      </w:r>
    </w:p>
  </w:endnote>
  <w:endnote w:type="continuationSeparator" w:id="0">
    <w:p w14:paraId="1B9FFDFE" w14:textId="77777777" w:rsidR="00C80B69" w:rsidRDefault="00C80B69" w:rsidP="00A2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9FBAC" w14:textId="77777777" w:rsidR="00C80B69" w:rsidRDefault="00C80B69" w:rsidP="00A21196">
      <w:r>
        <w:separator/>
      </w:r>
    </w:p>
  </w:footnote>
  <w:footnote w:type="continuationSeparator" w:id="0">
    <w:p w14:paraId="54426AAF" w14:textId="77777777" w:rsidR="00C80B69" w:rsidRDefault="00C80B69" w:rsidP="00A21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6618D" w14:textId="038F1117" w:rsidR="009135DE" w:rsidRDefault="009135DE">
    <w:pPr>
      <w:pStyle w:val="Header"/>
    </w:pPr>
    <w:r>
      <w:rPr>
        <w:noProof/>
      </w:rPr>
      <w:drawing>
        <wp:anchor distT="0" distB="0" distL="114300" distR="114300" simplePos="0" relativeHeight="251659264" behindDoc="1" locked="0" layoutInCell="1" allowOverlap="1" wp14:anchorId="228F54EE" wp14:editId="3120B330">
          <wp:simplePos x="0" y="0"/>
          <wp:positionH relativeFrom="column">
            <wp:posOffset>-914400</wp:posOffset>
          </wp:positionH>
          <wp:positionV relativeFrom="paragraph">
            <wp:posOffset>-914400</wp:posOffset>
          </wp:positionV>
          <wp:extent cx="7760074" cy="10042497"/>
          <wp:effectExtent l="0" t="0" r="0" b="381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9754_IACP_World_Template-Shell-Empty.jpg"/>
                  <pic:cNvPicPr/>
                </pic:nvPicPr>
                <pic:blipFill>
                  <a:blip r:embed="rId1">
                    <a:extLst>
                      <a:ext uri="{28A0092B-C50C-407E-A947-70E740481C1C}">
                        <a14:useLocalDpi xmlns:a14="http://schemas.microsoft.com/office/drawing/2010/main" val="0"/>
                      </a:ext>
                    </a:extLst>
                  </a:blip>
                  <a:stretch>
                    <a:fillRect/>
                  </a:stretch>
                </pic:blipFill>
                <pic:spPr>
                  <a:xfrm>
                    <a:off x="0" y="0"/>
                    <a:ext cx="7760074" cy="100424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487"/>
    <w:multiLevelType w:val="hybridMultilevel"/>
    <w:tmpl w:val="7E448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E620C"/>
    <w:multiLevelType w:val="hybridMultilevel"/>
    <w:tmpl w:val="29E8031C"/>
    <w:lvl w:ilvl="0" w:tplc="875C36F8">
      <w:start w:val="1"/>
      <w:numFmt w:val="bullet"/>
      <w:pStyle w:val="Bullet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16066"/>
    <w:multiLevelType w:val="hybridMultilevel"/>
    <w:tmpl w:val="C7FCC65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D2DB9"/>
    <w:multiLevelType w:val="hybridMultilevel"/>
    <w:tmpl w:val="9286B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73EE9"/>
    <w:multiLevelType w:val="hybridMultilevel"/>
    <w:tmpl w:val="793EC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62534"/>
    <w:multiLevelType w:val="hybridMultilevel"/>
    <w:tmpl w:val="CBAA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5251A"/>
    <w:multiLevelType w:val="hybridMultilevel"/>
    <w:tmpl w:val="0A3E70F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94416"/>
    <w:multiLevelType w:val="hybridMultilevel"/>
    <w:tmpl w:val="98BC09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111F0"/>
    <w:multiLevelType w:val="hybridMultilevel"/>
    <w:tmpl w:val="BD3AE966"/>
    <w:lvl w:ilvl="0" w:tplc="47CA7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75CF3"/>
    <w:multiLevelType w:val="hybridMultilevel"/>
    <w:tmpl w:val="C0D05BD6"/>
    <w:lvl w:ilvl="0" w:tplc="7CF05F3E">
      <w:start w:val="1"/>
      <w:numFmt w:val="bullet"/>
      <w:pStyle w:val="BulletedListInde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6449B"/>
    <w:multiLevelType w:val="hybridMultilevel"/>
    <w:tmpl w:val="BEA6767E"/>
    <w:lvl w:ilvl="0" w:tplc="1D26A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142396">
    <w:abstractNumId w:val="0"/>
  </w:num>
  <w:num w:numId="2" w16cid:durableId="1453137713">
    <w:abstractNumId w:val="10"/>
  </w:num>
  <w:num w:numId="3" w16cid:durableId="1606843622">
    <w:abstractNumId w:val="8"/>
  </w:num>
  <w:num w:numId="4" w16cid:durableId="820579704">
    <w:abstractNumId w:val="7"/>
  </w:num>
  <w:num w:numId="5" w16cid:durableId="59210387">
    <w:abstractNumId w:val="4"/>
  </w:num>
  <w:num w:numId="6" w16cid:durableId="569581832">
    <w:abstractNumId w:val="6"/>
  </w:num>
  <w:num w:numId="7" w16cid:durableId="2044474347">
    <w:abstractNumId w:val="2"/>
  </w:num>
  <w:num w:numId="8" w16cid:durableId="1603802920">
    <w:abstractNumId w:val="1"/>
  </w:num>
  <w:num w:numId="9" w16cid:durableId="1217202129">
    <w:abstractNumId w:val="9"/>
  </w:num>
  <w:num w:numId="10" w16cid:durableId="1055619104">
    <w:abstractNumId w:val="3"/>
  </w:num>
  <w:num w:numId="11" w16cid:durableId="1301812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96"/>
    <w:rsid w:val="00023805"/>
    <w:rsid w:val="00054BB9"/>
    <w:rsid w:val="000961FD"/>
    <w:rsid w:val="000B2C79"/>
    <w:rsid w:val="000D0035"/>
    <w:rsid w:val="000F2C00"/>
    <w:rsid w:val="0010218F"/>
    <w:rsid w:val="001142F2"/>
    <w:rsid w:val="00122D2C"/>
    <w:rsid w:val="00153133"/>
    <w:rsid w:val="0017348E"/>
    <w:rsid w:val="001A1A36"/>
    <w:rsid w:val="001C024A"/>
    <w:rsid w:val="001C49C2"/>
    <w:rsid w:val="001E2261"/>
    <w:rsid w:val="001E2349"/>
    <w:rsid w:val="00227FAE"/>
    <w:rsid w:val="002379C6"/>
    <w:rsid w:val="00257823"/>
    <w:rsid w:val="00272FEA"/>
    <w:rsid w:val="0028102A"/>
    <w:rsid w:val="0028529B"/>
    <w:rsid w:val="00291C33"/>
    <w:rsid w:val="00296967"/>
    <w:rsid w:val="002E4955"/>
    <w:rsid w:val="002F05EB"/>
    <w:rsid w:val="00371AFB"/>
    <w:rsid w:val="003C717A"/>
    <w:rsid w:val="003D76DA"/>
    <w:rsid w:val="00403EAC"/>
    <w:rsid w:val="0040422B"/>
    <w:rsid w:val="00470F28"/>
    <w:rsid w:val="004949CF"/>
    <w:rsid w:val="004B3601"/>
    <w:rsid w:val="004B7C53"/>
    <w:rsid w:val="004D33BA"/>
    <w:rsid w:val="005444EB"/>
    <w:rsid w:val="005719D3"/>
    <w:rsid w:val="005D62B4"/>
    <w:rsid w:val="005E49C6"/>
    <w:rsid w:val="005F04B0"/>
    <w:rsid w:val="005F2021"/>
    <w:rsid w:val="006161B0"/>
    <w:rsid w:val="0067595C"/>
    <w:rsid w:val="006A17E5"/>
    <w:rsid w:val="006B48B2"/>
    <w:rsid w:val="006B7E83"/>
    <w:rsid w:val="006F79FD"/>
    <w:rsid w:val="00745424"/>
    <w:rsid w:val="0076223E"/>
    <w:rsid w:val="00764A8A"/>
    <w:rsid w:val="007A592E"/>
    <w:rsid w:val="007F1804"/>
    <w:rsid w:val="00817BB1"/>
    <w:rsid w:val="0084669E"/>
    <w:rsid w:val="008846DE"/>
    <w:rsid w:val="008B61E5"/>
    <w:rsid w:val="008E26A5"/>
    <w:rsid w:val="008E5277"/>
    <w:rsid w:val="008F0BB1"/>
    <w:rsid w:val="008F7492"/>
    <w:rsid w:val="009135DE"/>
    <w:rsid w:val="00933185"/>
    <w:rsid w:val="00944E30"/>
    <w:rsid w:val="009A7472"/>
    <w:rsid w:val="009E1B51"/>
    <w:rsid w:val="009E62A8"/>
    <w:rsid w:val="00A21196"/>
    <w:rsid w:val="00A954D1"/>
    <w:rsid w:val="00B47A2E"/>
    <w:rsid w:val="00B61172"/>
    <w:rsid w:val="00BB01CC"/>
    <w:rsid w:val="00BC7766"/>
    <w:rsid w:val="00C0109D"/>
    <w:rsid w:val="00C31A76"/>
    <w:rsid w:val="00C36075"/>
    <w:rsid w:val="00C57A6D"/>
    <w:rsid w:val="00C614B8"/>
    <w:rsid w:val="00C62AF9"/>
    <w:rsid w:val="00C736FE"/>
    <w:rsid w:val="00C80B69"/>
    <w:rsid w:val="00CE017B"/>
    <w:rsid w:val="00D27B7C"/>
    <w:rsid w:val="00D460E1"/>
    <w:rsid w:val="00D555D6"/>
    <w:rsid w:val="00D63174"/>
    <w:rsid w:val="00D71FFF"/>
    <w:rsid w:val="00D82260"/>
    <w:rsid w:val="00D958C7"/>
    <w:rsid w:val="00DA5698"/>
    <w:rsid w:val="00DB5B4E"/>
    <w:rsid w:val="00DD366F"/>
    <w:rsid w:val="00DE6ABD"/>
    <w:rsid w:val="00DF57F9"/>
    <w:rsid w:val="00E052CF"/>
    <w:rsid w:val="00E0558F"/>
    <w:rsid w:val="00E13899"/>
    <w:rsid w:val="00E14A9E"/>
    <w:rsid w:val="00E41028"/>
    <w:rsid w:val="00E46AB2"/>
    <w:rsid w:val="00E56542"/>
    <w:rsid w:val="00E671F6"/>
    <w:rsid w:val="00EA1D70"/>
    <w:rsid w:val="00ED1C1B"/>
    <w:rsid w:val="00EF704F"/>
    <w:rsid w:val="00F1158E"/>
    <w:rsid w:val="00F11A62"/>
    <w:rsid w:val="00F44099"/>
    <w:rsid w:val="00F54BE5"/>
    <w:rsid w:val="00F604D7"/>
    <w:rsid w:val="00F819DE"/>
    <w:rsid w:val="00F84429"/>
    <w:rsid w:val="00FC0AE7"/>
    <w:rsid w:val="00FD6E31"/>
    <w:rsid w:val="00FF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B83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04B0"/>
  </w:style>
  <w:style w:type="paragraph" w:styleId="Heading1">
    <w:name w:val="heading 1"/>
    <w:basedOn w:val="Normal"/>
    <w:next w:val="Normal"/>
    <w:link w:val="Heading1Char"/>
    <w:uiPriority w:val="9"/>
    <w:qFormat/>
    <w:rsid w:val="00C736FE"/>
    <w:pPr>
      <w:keepNext/>
      <w:keepLines/>
      <w:spacing w:before="240"/>
      <w:outlineLvl w:val="0"/>
    </w:pPr>
    <w:rPr>
      <w:rFonts w:ascii="Calibri" w:eastAsiaTheme="majorEastAsia" w:hAnsi="Calibri" w:cstheme="majorBidi"/>
      <w:color w:val="0071B9"/>
      <w:sz w:val="44"/>
      <w:szCs w:val="32"/>
    </w:rPr>
  </w:style>
  <w:style w:type="paragraph" w:styleId="Heading2">
    <w:name w:val="heading 2"/>
    <w:basedOn w:val="Normal"/>
    <w:next w:val="Normal"/>
    <w:link w:val="Heading2Char"/>
    <w:uiPriority w:val="9"/>
    <w:unhideWhenUsed/>
    <w:qFormat/>
    <w:rsid w:val="006B48B2"/>
    <w:pPr>
      <w:keepNext/>
      <w:keepLines/>
      <w:spacing w:before="40"/>
      <w:outlineLvl w:val="1"/>
    </w:pPr>
    <w:rPr>
      <w:rFonts w:ascii="Calibri" w:eastAsiaTheme="majorEastAsia" w:hAnsi="Calibri" w:cstheme="majorBidi"/>
      <w:b/>
      <w:color w:val="000000" w:themeColor="text1"/>
      <w:sz w:val="28"/>
      <w:szCs w:val="26"/>
    </w:rPr>
  </w:style>
  <w:style w:type="paragraph" w:styleId="Heading3">
    <w:name w:val="heading 3"/>
    <w:basedOn w:val="Normal"/>
    <w:next w:val="Normal"/>
    <w:link w:val="Heading3Char"/>
    <w:uiPriority w:val="9"/>
    <w:unhideWhenUsed/>
    <w:qFormat/>
    <w:rsid w:val="00C736FE"/>
    <w:pPr>
      <w:keepNext/>
      <w:keepLines/>
      <w:spacing w:before="40"/>
      <w:outlineLvl w:val="2"/>
    </w:pPr>
    <w:rPr>
      <w:rFonts w:ascii="Calibri" w:eastAsiaTheme="majorEastAsia" w:hAnsi="Calibri" w:cstheme="majorBidi"/>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36FE"/>
    <w:rPr>
      <w:rFonts w:ascii="Calibri" w:eastAsiaTheme="majorEastAsia" w:hAnsi="Calibri" w:cstheme="majorBidi"/>
      <w:color w:val="1F3763" w:themeColor="accent1" w:themeShade="7F"/>
      <w:sz w:val="28"/>
    </w:rPr>
  </w:style>
  <w:style w:type="paragraph" w:customStyle="1" w:styleId="Body">
    <w:name w:val="Body"/>
    <w:basedOn w:val="Normal"/>
    <w:qFormat/>
    <w:rsid w:val="00E56542"/>
    <w:pPr>
      <w:spacing w:after="120"/>
    </w:pPr>
    <w:rPr>
      <w:rFonts w:ascii="Arial" w:hAnsi="Arial"/>
      <w:color w:val="000000" w:themeColor="text1"/>
    </w:rPr>
  </w:style>
  <w:style w:type="paragraph" w:styleId="Header">
    <w:name w:val="header"/>
    <w:basedOn w:val="Normal"/>
    <w:link w:val="HeaderChar"/>
    <w:uiPriority w:val="99"/>
    <w:unhideWhenUsed/>
    <w:rsid w:val="00D460E1"/>
    <w:pPr>
      <w:tabs>
        <w:tab w:val="center" w:pos="4680"/>
        <w:tab w:val="right" w:pos="9360"/>
      </w:tabs>
    </w:pPr>
  </w:style>
  <w:style w:type="character" w:customStyle="1" w:styleId="HeaderChar">
    <w:name w:val="Header Char"/>
    <w:basedOn w:val="DefaultParagraphFont"/>
    <w:link w:val="Header"/>
    <w:uiPriority w:val="99"/>
    <w:rsid w:val="00D460E1"/>
  </w:style>
  <w:style w:type="paragraph" w:styleId="Footer">
    <w:name w:val="footer"/>
    <w:basedOn w:val="Normal"/>
    <w:link w:val="FooterChar"/>
    <w:uiPriority w:val="99"/>
    <w:unhideWhenUsed/>
    <w:rsid w:val="00FF2D3A"/>
    <w:pPr>
      <w:tabs>
        <w:tab w:val="center" w:pos="4680"/>
        <w:tab w:val="right" w:pos="9360"/>
      </w:tabs>
    </w:pPr>
    <w:rPr>
      <w:sz w:val="18"/>
    </w:rPr>
  </w:style>
  <w:style w:type="character" w:customStyle="1" w:styleId="FooterChar">
    <w:name w:val="Footer Char"/>
    <w:basedOn w:val="DefaultParagraphFont"/>
    <w:link w:val="Footer"/>
    <w:uiPriority w:val="99"/>
    <w:rsid w:val="00FF2D3A"/>
    <w:rPr>
      <w:sz w:val="18"/>
    </w:rPr>
  </w:style>
  <w:style w:type="paragraph" w:styleId="Title">
    <w:name w:val="Title"/>
    <w:basedOn w:val="Normal"/>
    <w:next w:val="Normal"/>
    <w:link w:val="TitleChar"/>
    <w:uiPriority w:val="10"/>
    <w:qFormat/>
    <w:rsid w:val="00227FAE"/>
    <w:pPr>
      <w:spacing w:after="120"/>
      <w:contextualSpacing/>
    </w:pPr>
    <w:rPr>
      <w:rFonts w:ascii="Calibri" w:eastAsiaTheme="majorEastAsia" w:hAnsi="Calibri" w:cstheme="majorBidi"/>
      <w:b/>
      <w:caps/>
      <w:color w:val="FFFFFF" w:themeColor="background1"/>
      <w:spacing w:val="-10"/>
      <w:kern w:val="28"/>
      <w:sz w:val="54"/>
      <w:szCs w:val="56"/>
    </w:rPr>
  </w:style>
  <w:style w:type="character" w:customStyle="1" w:styleId="Heading1Char">
    <w:name w:val="Heading 1 Char"/>
    <w:basedOn w:val="DefaultParagraphFont"/>
    <w:link w:val="Heading1"/>
    <w:uiPriority w:val="9"/>
    <w:rsid w:val="00C736FE"/>
    <w:rPr>
      <w:rFonts w:ascii="Calibri" w:eastAsiaTheme="majorEastAsia" w:hAnsi="Calibri" w:cstheme="majorBidi"/>
      <w:color w:val="0071B9"/>
      <w:sz w:val="44"/>
      <w:szCs w:val="32"/>
    </w:rPr>
  </w:style>
  <w:style w:type="character" w:customStyle="1" w:styleId="Heading2Char">
    <w:name w:val="Heading 2 Char"/>
    <w:basedOn w:val="DefaultParagraphFont"/>
    <w:link w:val="Heading2"/>
    <w:uiPriority w:val="9"/>
    <w:rsid w:val="006B48B2"/>
    <w:rPr>
      <w:rFonts w:ascii="Calibri" w:eastAsiaTheme="majorEastAsia" w:hAnsi="Calibri" w:cstheme="majorBidi"/>
      <w:b/>
      <w:color w:val="000000" w:themeColor="text1"/>
      <w:sz w:val="28"/>
      <w:szCs w:val="26"/>
    </w:rPr>
  </w:style>
  <w:style w:type="character" w:customStyle="1" w:styleId="TitleChar">
    <w:name w:val="Title Char"/>
    <w:basedOn w:val="DefaultParagraphFont"/>
    <w:link w:val="Title"/>
    <w:uiPriority w:val="10"/>
    <w:rsid w:val="00227FAE"/>
    <w:rPr>
      <w:rFonts w:ascii="Calibri" w:eastAsiaTheme="majorEastAsia" w:hAnsi="Calibri" w:cstheme="majorBidi"/>
      <w:b/>
      <w:caps/>
      <w:color w:val="FFFFFF" w:themeColor="background1"/>
      <w:spacing w:val="-10"/>
      <w:kern w:val="28"/>
      <w:sz w:val="54"/>
      <w:szCs w:val="56"/>
    </w:rPr>
  </w:style>
  <w:style w:type="paragraph" w:styleId="ListParagraph">
    <w:name w:val="List Paragraph"/>
    <w:basedOn w:val="Normal"/>
    <w:uiPriority w:val="34"/>
    <w:qFormat/>
    <w:rsid w:val="00C736FE"/>
    <w:pPr>
      <w:spacing w:after="120"/>
      <w:ind w:left="720"/>
      <w:contextualSpacing/>
    </w:pPr>
    <w:rPr>
      <w:sz w:val="20"/>
    </w:rPr>
  </w:style>
  <w:style w:type="paragraph" w:customStyle="1" w:styleId="BulletedListIndent">
    <w:name w:val="Bulleted List Indent"/>
    <w:basedOn w:val="BulletedList"/>
    <w:qFormat/>
    <w:rsid w:val="00291C33"/>
    <w:pPr>
      <w:numPr>
        <w:numId w:val="9"/>
      </w:numPr>
      <w:ind w:left="1080"/>
    </w:pPr>
  </w:style>
  <w:style w:type="paragraph" w:customStyle="1" w:styleId="BulletedList">
    <w:name w:val="Bulleted List"/>
    <w:basedOn w:val="ListParagraph"/>
    <w:qFormat/>
    <w:rsid w:val="00291C33"/>
    <w:pPr>
      <w:numPr>
        <w:numId w:val="8"/>
      </w:numPr>
      <w:ind w:left="360"/>
    </w:pPr>
  </w:style>
  <w:style w:type="paragraph" w:customStyle="1" w:styleId="BasicParagraph">
    <w:name w:val="[Basic Paragraph]"/>
    <w:basedOn w:val="Normal"/>
    <w:uiPriority w:val="99"/>
    <w:rsid w:val="005F04B0"/>
    <w:pPr>
      <w:autoSpaceDE w:val="0"/>
      <w:autoSpaceDN w:val="0"/>
      <w:adjustRightInd w:val="0"/>
      <w:spacing w:line="288" w:lineRule="auto"/>
      <w:textAlignment w:val="center"/>
    </w:pPr>
    <w:rPr>
      <w:rFonts w:ascii="Minion Pro" w:hAnsi="Minion Pro" w:cs="Minion Pro"/>
      <w:color w:val="000000"/>
    </w:rPr>
  </w:style>
  <w:style w:type="paragraph" w:customStyle="1" w:styleId="Headline">
    <w:name w:val="Headline"/>
    <w:basedOn w:val="Normal"/>
    <w:qFormat/>
    <w:rsid w:val="00E56542"/>
    <w:pPr>
      <w:spacing w:after="120"/>
      <w:jc w:val="center"/>
    </w:pPr>
    <w:rPr>
      <w:rFonts w:ascii="Arial" w:hAnsi="Arial"/>
      <w:b/>
      <w:color w:val="0071B9"/>
      <w:sz w:val="48"/>
      <w:szCs w:val="22"/>
    </w:rPr>
  </w:style>
  <w:style w:type="paragraph" w:customStyle="1" w:styleId="EventTitle">
    <w:name w:val="Event Title"/>
    <w:basedOn w:val="Title"/>
    <w:qFormat/>
    <w:rsid w:val="00E56542"/>
    <w:pPr>
      <w:spacing w:after="0"/>
    </w:pPr>
    <w:rPr>
      <w:rFonts w:ascii="Arial" w:hAnsi="Arial" w:cs="Times New Roman (Headings CS)"/>
      <w:caps w:val="0"/>
    </w:rPr>
  </w:style>
  <w:style w:type="paragraph" w:customStyle="1" w:styleId="Date-Location">
    <w:name w:val="Date-Location"/>
    <w:basedOn w:val="Normal"/>
    <w:qFormat/>
    <w:rsid w:val="00E56542"/>
    <w:rPr>
      <w:rFonts w:ascii="Arial" w:hAnsi="Arial"/>
      <w:b/>
      <w:color w:val="FFFFFF" w:themeColor="background1"/>
      <w:sz w:val="34"/>
      <w:szCs w:val="54"/>
    </w:rPr>
  </w:style>
  <w:style w:type="paragraph" w:customStyle="1" w:styleId="Subtitle1">
    <w:name w:val="Subtitle 1"/>
    <w:basedOn w:val="Heading2"/>
    <w:qFormat/>
    <w:rsid w:val="00E56542"/>
    <w:pPr>
      <w:spacing w:after="120"/>
    </w:pPr>
    <w:rPr>
      <w:rFonts w:ascii="Arial" w:hAnsi="Arial"/>
    </w:rPr>
  </w:style>
  <w:style w:type="paragraph" w:customStyle="1" w:styleId="Style1">
    <w:name w:val="Style1"/>
    <w:basedOn w:val="Normal"/>
    <w:qFormat/>
    <w:rsid w:val="006B48B2"/>
    <w:rPr>
      <w:b/>
    </w:rPr>
  </w:style>
  <w:style w:type="paragraph" w:customStyle="1" w:styleId="Subtitle1-blue">
    <w:name w:val="Subtitle 1 - blue"/>
    <w:basedOn w:val="Subtitle1"/>
    <w:qFormat/>
    <w:rsid w:val="006B48B2"/>
    <w:rPr>
      <w:color w:val="0071B9"/>
    </w:rPr>
  </w:style>
  <w:style w:type="paragraph" w:customStyle="1" w:styleId="Subtitle2">
    <w:name w:val="Subtitle 2"/>
    <w:basedOn w:val="Heading2"/>
    <w:qFormat/>
    <w:rsid w:val="00E56542"/>
    <w:pPr>
      <w:spacing w:after="80"/>
    </w:pPr>
    <w:rPr>
      <w:rFonts w:ascii="Arial" w:hAnsi="Arial"/>
      <w:i/>
      <w:sz w:val="24"/>
    </w:rPr>
  </w:style>
  <w:style w:type="paragraph" w:styleId="BalloonText">
    <w:name w:val="Balloon Text"/>
    <w:basedOn w:val="Normal"/>
    <w:link w:val="BalloonTextChar"/>
    <w:uiPriority w:val="99"/>
    <w:semiHidden/>
    <w:unhideWhenUsed/>
    <w:rsid w:val="00E055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558F"/>
    <w:rPr>
      <w:rFonts w:ascii="Times New Roman" w:hAnsi="Times New Roman" w:cs="Times New Roman"/>
      <w:sz w:val="18"/>
      <w:szCs w:val="18"/>
    </w:rPr>
  </w:style>
  <w:style w:type="character" w:styleId="Hyperlink">
    <w:name w:val="Hyperlink"/>
    <w:basedOn w:val="DefaultParagraphFont"/>
    <w:uiPriority w:val="99"/>
    <w:unhideWhenUsed/>
    <w:rsid w:val="007F1804"/>
    <w:rPr>
      <w:color w:val="0000FF"/>
      <w:u w:val="single"/>
    </w:rPr>
  </w:style>
  <w:style w:type="paragraph" w:styleId="NoSpacing">
    <w:name w:val="No Spacing"/>
    <w:uiPriority w:val="1"/>
    <w:qFormat/>
    <w:rsid w:val="007F18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56693">
      <w:bodyDiv w:val="1"/>
      <w:marLeft w:val="0"/>
      <w:marRight w:val="0"/>
      <w:marTop w:val="0"/>
      <w:marBottom w:val="0"/>
      <w:divBdr>
        <w:top w:val="none" w:sz="0" w:space="0" w:color="auto"/>
        <w:left w:val="none" w:sz="0" w:space="0" w:color="auto"/>
        <w:bottom w:val="none" w:sz="0" w:space="0" w:color="auto"/>
        <w:right w:val="none" w:sz="0" w:space="0" w:color="auto"/>
      </w:divBdr>
    </w:div>
    <w:div w:id="1563828426">
      <w:bodyDiv w:val="1"/>
      <w:marLeft w:val="0"/>
      <w:marRight w:val="0"/>
      <w:marTop w:val="0"/>
      <w:marBottom w:val="0"/>
      <w:divBdr>
        <w:top w:val="none" w:sz="0" w:space="0" w:color="auto"/>
        <w:left w:val="none" w:sz="0" w:space="0" w:color="auto"/>
        <w:bottom w:val="none" w:sz="0" w:space="0" w:color="auto"/>
        <w:right w:val="none" w:sz="0" w:space="0" w:color="auto"/>
      </w:divBdr>
    </w:div>
    <w:div w:id="1587878611">
      <w:bodyDiv w:val="1"/>
      <w:marLeft w:val="0"/>
      <w:marRight w:val="0"/>
      <w:marTop w:val="0"/>
      <w:marBottom w:val="0"/>
      <w:divBdr>
        <w:top w:val="none" w:sz="0" w:space="0" w:color="auto"/>
        <w:left w:val="none" w:sz="0" w:space="0" w:color="auto"/>
        <w:bottom w:val="none" w:sz="0" w:space="0" w:color="auto"/>
        <w:right w:val="none" w:sz="0" w:space="0" w:color="auto"/>
      </w:divBdr>
    </w:div>
    <w:div w:id="2075467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census.gov/cedsci/table?q=B01001&amp;g=0100000US%241600000&amp;tid=ACSDT5Y2020.B010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ime-data-explorer.app.cloud.gov/pages/downloa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c.gov/mmwr/volumes/71/wr/mm7140a4.htm?s_cid=mm7140a4_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rytownresearch.org/report/gun-thefts-from-cars-the-largest-source-of-stolen-guns-2/" TargetMode="External"/><Relationship Id="rId5" Type="http://schemas.openxmlformats.org/officeDocument/2006/relationships/numbering" Target="numbering.xml"/><Relationship Id="rId15" Type="http://schemas.openxmlformats.org/officeDocument/2006/relationships/hyperlink" Target="https://www.atf.gov/firearms/docs/report/nfcta-volume-ii-part-v-firearm-thefts/downloa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wresearch.org/short-reads/2023/04/26/what-the-data-says-about-gun-deaths-in-th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2383DC0419DC4C983C7C398F2CB1A4" ma:contentTypeVersion="17" ma:contentTypeDescription="Create a new document." ma:contentTypeScope="" ma:versionID="acc97af894b195ffc02de2786c74926f">
  <xsd:schema xmlns:xsd="http://www.w3.org/2001/XMLSchema" xmlns:xs="http://www.w3.org/2001/XMLSchema" xmlns:p="http://schemas.microsoft.com/office/2006/metadata/properties" xmlns:ns2="39f4c98c-f276-4888-972c-065278acbbe6" xmlns:ns3="c1853ccc-e68d-4086-8058-6c31eabff395" targetNamespace="http://schemas.microsoft.com/office/2006/metadata/properties" ma:root="true" ma:fieldsID="6a2b45880341981bb90d81385907dc34" ns2:_="" ns3:_="">
    <xsd:import namespace="39f4c98c-f276-4888-972c-065278acbbe6"/>
    <xsd:import namespace="c1853ccc-e68d-4086-8058-6c31eabff3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WorkUnit" minOccurs="0"/>
                <xsd:element ref="ns3:DocYear" minOccurs="0"/>
                <xsd:element ref="ns3:DocuTyp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4c98c-f276-4888-972c-065278acbb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53ccc-e68d-4086-8058-6c31eabff3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WorkUnit" ma:index="19" nillable="true" ma:displayName="WorkUnit" ma:description="Reflects the IACP work unit that developed content for the Beat intranet site.  The listed Choices are based on the names of the Beat document libraries." ma:format="Dropdown" ma:internalName="WorkUnit">
      <xsd:simpleType>
        <xsd:restriction base="dms:Choice">
          <xsd:enumeration value="All Staff Meetings"/>
          <xsd:enumeration value="Conference"/>
          <xsd:enumeration value="Content Locker"/>
          <xsd:enumeration value="Corp Comm"/>
          <xsd:enumeration value="Data Analysis"/>
          <xsd:enumeration value="Documents"/>
          <xsd:enumeration value="ExecOffice"/>
          <xsd:enumeration value="Facilities"/>
          <xsd:enumeration value="Finance"/>
          <xsd:enumeration value="Form Templates"/>
          <xsd:enumeration value="FRC One Pagers"/>
          <xsd:enumeration value="Front Office"/>
          <xsd:enumeration value="Global Policing"/>
          <xsd:enumeration value="Higher Logic"/>
          <xsd:enumeration value="HR Library"/>
          <xsd:enumeration value="IT"/>
          <xsd:enumeration value="Membership"/>
          <xsd:enumeration value="Police Chief Magazine"/>
          <xsd:enumeration value="Site Assets"/>
          <xsd:enumeration value="Style Library"/>
          <xsd:enumeration value="Training"/>
          <xsd:enumeration value="Travel"/>
        </xsd:restriction>
      </xsd:simpleType>
    </xsd:element>
    <xsd:element name="DocYear" ma:index="20" nillable="true" ma:displayName="DocYear" ma:description="The year of the document applies to within the Beat." ma:format="Dropdown" ma:internalName="DocYear">
      <xsd:simpleType>
        <xsd:restriction base="dms:Choice">
          <xsd:enumeration value="2016"/>
          <xsd:enumeration value="2017"/>
          <xsd:enumeration value="2018"/>
          <xsd:enumeration value="2019"/>
          <xsd:enumeration value="2020"/>
          <xsd:enumeration value="2021"/>
          <xsd:enumeration value="2022"/>
          <xsd:enumeration value="2023"/>
          <xsd:enumeration value="NA"/>
        </xsd:restriction>
      </xsd:simpleType>
    </xsd:element>
    <xsd:element name="DocuType" ma:index="21" nillable="true" ma:displayName="DocuType" ma:internalName="DocuType">
      <xsd:complexType>
        <xsd:complexContent>
          <xsd:extension base="dms:MultiChoice">
            <xsd:sequence>
              <xsd:element name="Value" maxOccurs="unbounded" minOccurs="0" nillable="true">
                <xsd:simpleType>
                  <xsd:restriction base="dms:Choice">
                    <xsd:enumeration value="Agenda"/>
                    <xsd:enumeration value="Backgrounds"/>
                    <xsd:enumeration value="Brochure"/>
                    <xsd:enumeration value="Budget"/>
                    <xsd:enumeration value="Calendar"/>
                    <xsd:enumeration value="Canal Center"/>
                    <xsd:enumeration value="Checklist"/>
                    <xsd:enumeration value="Committees"/>
                    <xsd:enumeration value="DataWatch"/>
                    <xsd:enumeration value="Delete/Redundant"/>
                    <xsd:enumeration value="DocuSign"/>
                    <xsd:enumeration value="DO NOT USE"/>
                    <xsd:enumeration value="Emergency"/>
                    <xsd:enumeration value="FAQ"/>
                    <xsd:enumeration value="Floorplan"/>
                    <xsd:enumeration value="Form"/>
                    <xsd:enumeration value="FRC One Pager"/>
                    <xsd:enumeration value="Global Policing"/>
                    <xsd:enumeration value="Grant Information"/>
                    <xsd:enumeration value="Guide"/>
                    <xsd:enumeration value="Guidelines"/>
                    <xsd:enumeration value="How To"/>
                    <xsd:enumeration value="Human Resources"/>
                    <xsd:enumeration value="List"/>
                    <xsd:enumeration value="Logo"/>
                    <xsd:enumeration value="Messaging Sheet"/>
                    <xsd:enumeration value="Misc"/>
                    <xsd:enumeration value="Policy"/>
                    <xsd:enumeration value="Presentaion"/>
                    <xsd:enumeration value="Recording"/>
                    <xsd:enumeration value="Reporting"/>
                    <xsd:enumeration value="Security"/>
                    <xsd:enumeration value="Style and Editing"/>
                    <xsd:enumeration value="Telephone System"/>
                    <xsd:enumeration value="Template"/>
                    <xsd:enumeration value="Training"/>
                    <xsd:enumeration value="Translated Materials"/>
                    <xsd:enumeration value="Virtual Meeting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orkUnit xmlns="c1853ccc-e68d-4086-8058-6c31eabff395" xsi:nil="true"/>
    <DocuType xmlns="c1853ccc-e68d-4086-8058-6c31eabff395" xsi:nil="true"/>
    <DocYear xmlns="c1853ccc-e68d-4086-8058-6c31eabff395" xsi:nil="true"/>
  </documentManagement>
</p:properties>
</file>

<file path=customXml/itemProps1.xml><?xml version="1.0" encoding="utf-8"?>
<ds:datastoreItem xmlns:ds="http://schemas.openxmlformats.org/officeDocument/2006/customXml" ds:itemID="{315900CA-1F61-45A4-977C-B4FE57F37192}">
  <ds:schemaRefs>
    <ds:schemaRef ds:uri="http://schemas.microsoft.com/sharepoint/v3/contenttype/forms"/>
  </ds:schemaRefs>
</ds:datastoreItem>
</file>

<file path=customXml/itemProps2.xml><?xml version="1.0" encoding="utf-8"?>
<ds:datastoreItem xmlns:ds="http://schemas.openxmlformats.org/officeDocument/2006/customXml" ds:itemID="{FBB65D91-3EE1-DD41-8326-C83F12603664}">
  <ds:schemaRefs>
    <ds:schemaRef ds:uri="http://schemas.openxmlformats.org/officeDocument/2006/bibliography"/>
  </ds:schemaRefs>
</ds:datastoreItem>
</file>

<file path=customXml/itemProps3.xml><?xml version="1.0" encoding="utf-8"?>
<ds:datastoreItem xmlns:ds="http://schemas.openxmlformats.org/officeDocument/2006/customXml" ds:itemID="{D115C36F-E362-483A-A522-8164C5B1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4c98c-f276-4888-972c-065278acbbe6"/>
    <ds:schemaRef ds:uri="c1853ccc-e68d-4086-8058-6c31eabff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951DF-F120-49A6-AD4B-E3800EC2BF5C}">
  <ds:schemaRefs>
    <ds:schemaRef ds:uri="http://schemas.microsoft.com/office/infopath/2007/PartnerControls"/>
    <ds:schemaRef ds:uri="http://purl.org/dc/elements/1.1/"/>
    <ds:schemaRef ds:uri="http://purl.org/dc/terms/"/>
    <ds:schemaRef ds:uri="http://www.w3.org/XML/1998/namespace"/>
    <ds:schemaRef ds:uri="c1853ccc-e68d-4086-8058-6c31eabff395"/>
    <ds:schemaRef ds:uri="http://purl.org/dc/dcmitype/"/>
    <ds:schemaRef ds:uri="http://schemas.microsoft.com/office/2006/documentManagement/types"/>
    <ds:schemaRef ds:uri="http://schemas.openxmlformats.org/package/2006/metadata/core-properties"/>
    <ds:schemaRef ds:uri="39f4c98c-f276-4888-972c-065278acbbe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 Prepress</dc:creator>
  <cp:keywords/>
  <dc:description/>
  <cp:lastModifiedBy>Sarah Guy</cp:lastModifiedBy>
  <cp:revision>2</cp:revision>
  <cp:lastPrinted>2019-01-15T19:52:00Z</cp:lastPrinted>
  <dcterms:created xsi:type="dcterms:W3CDTF">2024-08-29T20:15:00Z</dcterms:created>
  <dcterms:modified xsi:type="dcterms:W3CDTF">2024-08-29T20:15:00Z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0x010100632383DC0419DC4C983C7C398F2CB1A4</vt:lpwstr>
  </property>
</Properties>
</file>