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EEBC" w14:textId="6EBBB7D1" w:rsidR="00B42A42" w:rsidRPr="00A946F0" w:rsidRDefault="00140C5A" w:rsidP="00A946F0">
      <w:pPr>
        <w:jc w:val="center"/>
        <w:rPr>
          <w:b/>
          <w:bCs/>
          <w:sz w:val="28"/>
          <w:szCs w:val="28"/>
        </w:rPr>
      </w:pPr>
      <w:r w:rsidRPr="00A946F0">
        <w:rPr>
          <w:b/>
          <w:bCs/>
          <w:sz w:val="28"/>
          <w:szCs w:val="28"/>
        </w:rPr>
        <w:t>Supportive Handoff Guide</w:t>
      </w:r>
      <w:r w:rsidR="00570BED" w:rsidRPr="00A946F0">
        <w:rPr>
          <w:b/>
          <w:bCs/>
          <w:sz w:val="28"/>
          <w:szCs w:val="28"/>
        </w:rPr>
        <w:t>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321" w14:paraId="68793D7C" w14:textId="77777777" w:rsidTr="00036BA3">
        <w:tc>
          <w:tcPr>
            <w:tcW w:w="9350" w:type="dxa"/>
            <w:shd w:val="clear" w:color="auto" w:fill="A6A6A6" w:themeFill="background1" w:themeFillShade="A6"/>
          </w:tcPr>
          <w:p w14:paraId="4331CC59" w14:textId="7E7A6D86" w:rsidR="001E2321" w:rsidRPr="009961CA" w:rsidRDefault="0044188F" w:rsidP="000C7D2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961CA">
              <w:rPr>
                <w:rFonts w:cstheme="minorHAnsi"/>
                <w:b/>
                <w:bCs/>
                <w:sz w:val="24"/>
                <w:szCs w:val="24"/>
              </w:rPr>
              <w:t>Definition</w:t>
            </w:r>
          </w:p>
        </w:tc>
      </w:tr>
      <w:tr w:rsidR="001E2321" w14:paraId="2D38C4DA" w14:textId="77777777" w:rsidTr="001E2321">
        <w:tc>
          <w:tcPr>
            <w:tcW w:w="9350" w:type="dxa"/>
          </w:tcPr>
          <w:p w14:paraId="0E389F02" w14:textId="7DC8079D" w:rsidR="001E2321" w:rsidRPr="009961CA" w:rsidRDefault="00036BA3" w:rsidP="005E4972">
            <w:pPr>
              <w:spacing w:after="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t>A s</w:t>
            </w:r>
            <w:r w:rsidR="009961CA" w:rsidRPr="009961CA">
              <w:rPr>
                <w:rFonts w:cstheme="minorHAnsi"/>
                <w:sz w:val="24"/>
                <w:szCs w:val="24"/>
                <w:lang w:val="en"/>
              </w:rPr>
              <w:t>upportive handoff is the t</w:t>
            </w:r>
            <w:r w:rsidR="00D665A8" w:rsidRPr="009961CA">
              <w:rPr>
                <w:rFonts w:cstheme="minorHAnsi"/>
                <w:sz w:val="24"/>
                <w:szCs w:val="24"/>
                <w:lang w:val="en"/>
              </w:rPr>
              <w:t xml:space="preserve">ransfer of information and responsibility during transitions in </w:t>
            </w:r>
            <w:r w:rsidR="003F50E7" w:rsidRPr="009961CA">
              <w:rPr>
                <w:rFonts w:cstheme="minorHAnsi"/>
                <w:sz w:val="24"/>
                <w:szCs w:val="24"/>
                <w:lang w:val="en"/>
              </w:rPr>
              <w:t>service provision</w:t>
            </w:r>
            <w:r w:rsidR="00E5189C" w:rsidRPr="009961CA">
              <w:rPr>
                <w:rFonts w:cstheme="minorHAnsi"/>
                <w:sz w:val="24"/>
                <w:szCs w:val="24"/>
                <w:lang w:val="en"/>
              </w:rPr>
              <w:t xml:space="preserve">. </w:t>
            </w:r>
          </w:p>
        </w:tc>
      </w:tr>
      <w:tr w:rsidR="000D7877" w14:paraId="3F633242" w14:textId="77777777" w:rsidTr="005E4972">
        <w:tc>
          <w:tcPr>
            <w:tcW w:w="9350" w:type="dxa"/>
            <w:shd w:val="clear" w:color="auto" w:fill="A6A6A6" w:themeFill="background1" w:themeFillShade="A6"/>
          </w:tcPr>
          <w:p w14:paraId="1C929B79" w14:textId="12CE60BA" w:rsidR="000D7877" w:rsidRDefault="000D7877" w:rsidP="000C7D2F">
            <w:pPr>
              <w:jc w:val="center"/>
            </w:pPr>
            <w:r w:rsidRPr="009961CA">
              <w:rPr>
                <w:rFonts w:cstheme="minorHAnsi"/>
                <w:b/>
                <w:bCs/>
                <w:sz w:val="24"/>
                <w:szCs w:val="24"/>
              </w:rPr>
              <w:t>Accountable Service Provision</w:t>
            </w:r>
          </w:p>
        </w:tc>
      </w:tr>
      <w:tr w:rsidR="000D7877" w14:paraId="20226BE5" w14:textId="77777777" w:rsidTr="000D7877">
        <w:tc>
          <w:tcPr>
            <w:tcW w:w="9350" w:type="dxa"/>
          </w:tcPr>
          <w:p w14:paraId="12618841" w14:textId="4A7DC480" w:rsidR="007E7FBA" w:rsidRDefault="007E7FBA" w:rsidP="00025D62">
            <w:pPr>
              <w:spacing w:after="60"/>
              <w:contextualSpacing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 w:rsidRPr="007E7FB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Supportive handoffs support victims’ needs that extend beyond individual professional roles</w:t>
            </w:r>
            <w:r w:rsidR="000D7877" w:rsidRPr="009961C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.</w:t>
            </w:r>
          </w:p>
          <w:p w14:paraId="5153AD5F" w14:textId="346F2A82" w:rsidR="007E7FBA" w:rsidRDefault="00DF6C0B" w:rsidP="000D7877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</w:t>
            </w:r>
            <w:r w:rsidR="00CB5CC3">
              <w:rPr>
                <w:rFonts w:eastAsia="Times New Roman" w:cstheme="minorHAnsi"/>
                <w:sz w:val="24"/>
                <w:szCs w:val="24"/>
              </w:rPr>
              <w:t xml:space="preserve">onsistent </w:t>
            </w:r>
            <w:r w:rsidR="00217D53">
              <w:rPr>
                <w:rFonts w:eastAsia="Times New Roman" w:cstheme="minorHAnsi"/>
                <w:sz w:val="24"/>
                <w:szCs w:val="24"/>
              </w:rPr>
              <w:t>completion of supportive handoffs</w:t>
            </w:r>
            <w:r w:rsidR="00CB5CC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1249C">
              <w:rPr>
                <w:rFonts w:eastAsia="Times New Roman" w:cstheme="minorHAnsi"/>
                <w:sz w:val="24"/>
                <w:szCs w:val="24"/>
              </w:rPr>
              <w:t>can</w:t>
            </w:r>
            <w:r w:rsidR="00554F2E">
              <w:rPr>
                <w:rFonts w:eastAsia="Times New Roman" w:cstheme="minorHAnsi"/>
                <w:sz w:val="24"/>
                <w:szCs w:val="24"/>
              </w:rPr>
              <w:t>—</w:t>
            </w:r>
          </w:p>
          <w:p w14:paraId="1E2BB69A" w14:textId="6B0B35BF" w:rsidR="009E3C5E" w:rsidRDefault="009E3C5E" w:rsidP="009E3C5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Reduce breakdowns in communication</w:t>
            </w:r>
          </w:p>
          <w:p w14:paraId="2819E34A" w14:textId="16D411DC" w:rsidR="008A614F" w:rsidRPr="00CB5CC3" w:rsidRDefault="00A34DB9" w:rsidP="009E3C5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Decrease</w:t>
            </w:r>
            <w:r w:rsidR="008A614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C4F37">
              <w:rPr>
                <w:rFonts w:eastAsia="Times New Roman" w:cstheme="minorHAnsi"/>
                <w:sz w:val="24"/>
                <w:szCs w:val="24"/>
              </w:rPr>
              <w:t>victims</w:t>
            </w:r>
            <w:r>
              <w:rPr>
                <w:rFonts w:eastAsia="Times New Roman" w:cstheme="minorHAnsi"/>
                <w:sz w:val="24"/>
                <w:szCs w:val="24"/>
              </w:rPr>
              <w:t>’</w:t>
            </w:r>
            <w:r w:rsidR="00837900">
              <w:rPr>
                <w:rFonts w:eastAsia="Times New Roman" w:cstheme="minorHAnsi"/>
                <w:sz w:val="24"/>
                <w:szCs w:val="24"/>
              </w:rPr>
              <w:t xml:space="preserve"> burden</w:t>
            </w:r>
            <w:r w:rsidR="00CC4F37">
              <w:rPr>
                <w:rFonts w:eastAsia="Times New Roman" w:cstheme="minorHAnsi"/>
                <w:sz w:val="24"/>
                <w:szCs w:val="24"/>
              </w:rPr>
              <w:t xml:space="preserve"> to independent</w:t>
            </w:r>
            <w:r w:rsidR="00837900">
              <w:rPr>
                <w:rFonts w:eastAsia="Times New Roman" w:cstheme="minorHAnsi"/>
                <w:sz w:val="24"/>
                <w:szCs w:val="24"/>
              </w:rPr>
              <w:t>ly</w:t>
            </w:r>
            <w:r w:rsidR="00CC4F37">
              <w:rPr>
                <w:rFonts w:eastAsia="Times New Roman" w:cstheme="minorHAnsi"/>
                <w:sz w:val="24"/>
                <w:szCs w:val="24"/>
              </w:rPr>
              <w:t xml:space="preserve"> seek information and services from multiple </w:t>
            </w:r>
            <w:r>
              <w:rPr>
                <w:rFonts w:eastAsia="Times New Roman" w:cstheme="minorHAnsi"/>
                <w:sz w:val="24"/>
                <w:szCs w:val="24"/>
              </w:rPr>
              <w:t>professionals</w:t>
            </w:r>
          </w:p>
          <w:p w14:paraId="6DDCF6E9" w14:textId="0E08EF04" w:rsidR="007E7FBA" w:rsidRDefault="00770AAE" w:rsidP="00CB5CC3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 w:rsidR="00CB5CC3">
              <w:rPr>
                <w:rFonts w:eastAsia="Times New Roman" w:cstheme="minorHAnsi"/>
                <w:sz w:val="24"/>
                <w:szCs w:val="24"/>
              </w:rPr>
              <w:t>ncrease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victims’ understanding of next steps and professionals responsible for actions and assistance</w:t>
            </w:r>
          </w:p>
          <w:p w14:paraId="42B4E06F" w14:textId="6A622429" w:rsidR="007E7FBA" w:rsidRPr="00D0729C" w:rsidRDefault="007E7FBA" w:rsidP="000D7877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Support</w:t>
            </w:r>
            <w:r w:rsid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victim-centered</w:t>
            </w:r>
            <w:r w:rsid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, trauma-informed</w:t>
            </w:r>
            <w:r w:rsidRP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work by providing personal connections that can address access barriers (e.g., physical, language, cultural)</w:t>
            </w:r>
          </w:p>
          <w:p w14:paraId="5B8BE022" w14:textId="2ADEA948" w:rsidR="00545A4F" w:rsidRDefault="007E7FBA" w:rsidP="003E77C1">
            <w:pPr>
              <w:pStyle w:val="ListParagraph"/>
              <w:numPr>
                <w:ilvl w:val="0"/>
                <w:numId w:val="17"/>
              </w:numPr>
              <w:spacing w:after="60"/>
              <w:contextualSpacing/>
            </w:pPr>
            <w:r w:rsidRP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Support ethical </w:t>
            </w:r>
            <w:r w:rsidR="00C61201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and equitable </w:t>
            </w:r>
            <w:r w:rsidRPr="00D0729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services to victims </w:t>
            </w:r>
          </w:p>
        </w:tc>
      </w:tr>
      <w:tr w:rsidR="00545A4F" w14:paraId="5551C06F" w14:textId="77777777" w:rsidTr="000C7D2F">
        <w:tc>
          <w:tcPr>
            <w:tcW w:w="9350" w:type="dxa"/>
            <w:shd w:val="clear" w:color="auto" w:fill="A6A6A6" w:themeFill="background1" w:themeFillShade="A6"/>
          </w:tcPr>
          <w:p w14:paraId="7A316DE4" w14:textId="2D0BAC01" w:rsidR="00545A4F" w:rsidRDefault="00545A4F" w:rsidP="000C7D2F">
            <w:pPr>
              <w:jc w:val="center"/>
            </w:pPr>
            <w:r w:rsidRPr="009961CA">
              <w:rPr>
                <w:rFonts w:cstheme="minorHAnsi"/>
                <w:b/>
                <w:bCs/>
                <w:sz w:val="24"/>
                <w:szCs w:val="24"/>
              </w:rPr>
              <w:t>Process</w:t>
            </w:r>
          </w:p>
        </w:tc>
      </w:tr>
      <w:tr w:rsidR="00E6009C" w14:paraId="073FF8B5" w14:textId="77777777" w:rsidTr="00FC5303">
        <w:tc>
          <w:tcPr>
            <w:tcW w:w="9350" w:type="dxa"/>
            <w:shd w:val="clear" w:color="auto" w:fill="D9D9D9" w:themeFill="background1" w:themeFillShade="D9"/>
          </w:tcPr>
          <w:p w14:paraId="3CE70F3A" w14:textId="7FDE430F" w:rsidR="00E6009C" w:rsidRPr="00FC5303" w:rsidRDefault="00124813" w:rsidP="00C55DC1">
            <w:pPr>
              <w:contextualSpacing/>
              <w:rPr>
                <w:rFonts w:eastAsiaTheme="minorEastAsia" w:cstheme="minorHAnsi"/>
                <w:i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i/>
                <w:iCs/>
                <w:color w:val="000000" w:themeColor="text1"/>
                <w:kern w:val="24"/>
                <w:sz w:val="24"/>
                <w:szCs w:val="24"/>
              </w:rPr>
              <w:t>Referrals</w:t>
            </w:r>
          </w:p>
        </w:tc>
      </w:tr>
      <w:tr w:rsidR="008D16F3" w14:paraId="1CE4D08F" w14:textId="77777777" w:rsidTr="000D7877">
        <w:tc>
          <w:tcPr>
            <w:tcW w:w="9350" w:type="dxa"/>
          </w:tcPr>
          <w:p w14:paraId="156A3639" w14:textId="2B409F16" w:rsidR="008735A7" w:rsidRDefault="004B6035" w:rsidP="00C55DC1">
            <w:pPr>
              <w:contextualSpacing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Supportive handoffs c</w:t>
            </w:r>
            <w:r w:rsidR="007E7FBA" w:rsidRPr="007E7FB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an occur </w:t>
            </w:r>
            <w:r w:rsid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when</w:t>
            </w:r>
            <w:r w:rsidR="00D86BC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—</w:t>
            </w:r>
            <w:r w:rsidR="007E7FBA" w:rsidRPr="007E7FB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68D5D6EE" w14:textId="0B139EB6" w:rsidR="008735A7" w:rsidRPr="008735A7" w:rsidRDefault="008A0E3A" w:rsidP="008735A7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V</w:t>
            </w:r>
            <w:r w:rsidR="007E7FBA" w:rsidRP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ictims are referred to your agency</w:t>
            </w:r>
            <w:r w:rsid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or </w:t>
            </w:r>
            <w:r w:rsidR="007E7FBA" w:rsidRP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services 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by another professional</w:t>
            </w:r>
            <w:r w:rsidR="00314D48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.</w:t>
            </w:r>
            <w:r w:rsidR="007E7FBA" w:rsidRP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31F19B6F" w14:textId="448FB4C8" w:rsidR="008D16F3" w:rsidRPr="00763418" w:rsidRDefault="008A0E3A" w:rsidP="00763418">
            <w:pPr>
              <w:pStyle w:val="ListParagraph"/>
              <w:numPr>
                <w:ilvl w:val="0"/>
                <w:numId w:val="18"/>
              </w:numPr>
              <w:spacing w:after="60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You</w:t>
            </w:r>
            <w:r w:rsidR="007E7FBA" w:rsidRP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are referring victims to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agencies or</w:t>
            </w:r>
            <w:r w:rsidR="007E7FBA" w:rsidRPr="008735A7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services of other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professionals</w:t>
            </w:r>
            <w:r w:rsidR="00314D48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1A227D" w14:paraId="7CCE28DC" w14:textId="77777777" w:rsidTr="00C0562A">
        <w:tc>
          <w:tcPr>
            <w:tcW w:w="9350" w:type="dxa"/>
            <w:shd w:val="clear" w:color="auto" w:fill="D9D9D9" w:themeFill="background1" w:themeFillShade="D9"/>
          </w:tcPr>
          <w:p w14:paraId="09903857" w14:textId="495C7FA5" w:rsidR="001A227D" w:rsidRPr="00C0562A" w:rsidRDefault="00D042B2" w:rsidP="00C55DC1">
            <w:pPr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Communication Methods</w:t>
            </w:r>
          </w:p>
        </w:tc>
      </w:tr>
      <w:tr w:rsidR="001A227D" w14:paraId="557BCEA5" w14:textId="77777777" w:rsidTr="008C51CD">
        <w:trPr>
          <w:trHeight w:val="953"/>
        </w:trPr>
        <w:tc>
          <w:tcPr>
            <w:tcW w:w="9350" w:type="dxa"/>
            <w:shd w:val="clear" w:color="auto" w:fill="auto"/>
          </w:tcPr>
          <w:p w14:paraId="52BAE7BD" w14:textId="77777777" w:rsidR="001A227D" w:rsidRDefault="00D042B2" w:rsidP="009875E7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Supportive handoffs occur in the presence of the victim and can occur through in-person meetings, conference calls, or virtual platforms.</w:t>
            </w:r>
          </w:p>
          <w:p w14:paraId="0C02762A" w14:textId="7C235499" w:rsidR="00D042B2" w:rsidRPr="00D042B2" w:rsidRDefault="00A64547" w:rsidP="009875E7">
            <w:pPr>
              <w:spacing w:after="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Including the victim and all providers e</w:t>
            </w:r>
            <w:r w:rsidR="006B7377">
              <w:rPr>
                <w:sz w:val="24"/>
                <w:szCs w:val="24"/>
              </w:rPr>
              <w:t>nsure</w:t>
            </w:r>
            <w:r>
              <w:rPr>
                <w:sz w:val="24"/>
                <w:szCs w:val="24"/>
              </w:rPr>
              <w:t>s</w:t>
            </w:r>
            <w:r w:rsidR="006B7377">
              <w:rPr>
                <w:sz w:val="24"/>
                <w:szCs w:val="24"/>
              </w:rPr>
              <w:t xml:space="preserve"> that everyone participating can hear what is being said and engage in communication</w:t>
            </w:r>
            <w:r>
              <w:rPr>
                <w:sz w:val="24"/>
                <w:szCs w:val="24"/>
              </w:rPr>
              <w:t xml:space="preserve"> to understand the next steps in service provision</w:t>
            </w:r>
            <w:r w:rsidR="00714F85">
              <w:rPr>
                <w:sz w:val="24"/>
                <w:szCs w:val="24"/>
              </w:rPr>
              <w:t>.</w:t>
            </w:r>
          </w:p>
        </w:tc>
      </w:tr>
      <w:tr w:rsidR="00545A4F" w14:paraId="38187FCC" w14:textId="77777777" w:rsidTr="00C0562A">
        <w:tc>
          <w:tcPr>
            <w:tcW w:w="9350" w:type="dxa"/>
            <w:shd w:val="clear" w:color="auto" w:fill="D9D9D9" w:themeFill="background1" w:themeFillShade="D9"/>
          </w:tcPr>
          <w:p w14:paraId="247BAFEB" w14:textId="0FD2836A" w:rsidR="00545A4F" w:rsidRPr="00C0562A" w:rsidRDefault="00C0562A" w:rsidP="00C55DC1">
            <w:pPr>
              <w:contextualSpacing/>
              <w:rPr>
                <w:i/>
                <w:iCs/>
                <w:sz w:val="24"/>
                <w:szCs w:val="24"/>
              </w:rPr>
            </w:pPr>
            <w:r w:rsidRPr="00C0562A">
              <w:rPr>
                <w:i/>
                <w:iCs/>
                <w:sz w:val="24"/>
                <w:szCs w:val="24"/>
              </w:rPr>
              <w:t>Release of Information</w:t>
            </w:r>
          </w:p>
        </w:tc>
      </w:tr>
      <w:tr w:rsidR="00C914A3" w14:paraId="7C4C96BE" w14:textId="77777777" w:rsidTr="000D7877">
        <w:tc>
          <w:tcPr>
            <w:tcW w:w="9350" w:type="dxa"/>
          </w:tcPr>
          <w:p w14:paraId="144E980F" w14:textId="5F0395E8" w:rsidR="004B6035" w:rsidRDefault="004B6035" w:rsidP="003D529D">
            <w:pPr>
              <w:spacing w:after="60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Supportive handoffs require </w:t>
            </w:r>
            <w:r w:rsidR="00F000B2">
              <w:rPr>
                <w:sz w:val="24"/>
                <w:szCs w:val="24"/>
                <w:lang w:val="en"/>
              </w:rPr>
              <w:t xml:space="preserve">an </w:t>
            </w:r>
            <w:r w:rsidR="007E7FBA" w:rsidRPr="007E7FB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exchange of information to support ongoing service provision</w:t>
            </w:r>
            <w:r w:rsidR="004E418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. This may include specific information related to </w:t>
            </w:r>
            <w:r w:rsidR="009814A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criminal cases, </w:t>
            </w:r>
            <w:r w:rsidR="003F09C5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past services received by victims, and </w:t>
            </w:r>
            <w:r w:rsidR="009814A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victims’ </w:t>
            </w:r>
            <w:r w:rsidR="00CD582C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current </w:t>
            </w:r>
            <w:r w:rsidR="003F09C5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circumstances</w:t>
            </w:r>
            <w:r w:rsidR="00EE4059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(e.g.</w:t>
            </w:r>
            <w:r w:rsidR="000D0DC2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,</w:t>
            </w:r>
            <w:r w:rsidR="00EE4059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financial status, health </w:t>
            </w:r>
            <w:r w:rsidR="0037195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history).</w:t>
            </w:r>
            <w:r w:rsidR="005C7C34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582AC822" w14:textId="20C8A9EE" w:rsidR="00C914A3" w:rsidRPr="003D529D" w:rsidRDefault="00B813A8" w:rsidP="003D529D">
            <w:pPr>
              <w:spacing w:after="60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 w:rsidRPr="006F1650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>Ensure use of signed release of information documents when required</w:t>
            </w:r>
            <w:r w:rsidR="0037195A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by statute and policy.</w:t>
            </w:r>
          </w:p>
        </w:tc>
      </w:tr>
      <w:tr w:rsidR="00CB62BD" w14:paraId="4B065269" w14:textId="77777777" w:rsidTr="00527B00">
        <w:tc>
          <w:tcPr>
            <w:tcW w:w="9350" w:type="dxa"/>
            <w:shd w:val="clear" w:color="auto" w:fill="D9D9D9" w:themeFill="background1" w:themeFillShade="D9"/>
          </w:tcPr>
          <w:p w14:paraId="1EEB7C25" w14:textId="51EDDDFC" w:rsidR="00CB62BD" w:rsidRPr="00A041B3" w:rsidRDefault="00CB62BD" w:rsidP="00CB62BD">
            <w:pPr>
              <w:rPr>
                <w:i/>
                <w:iCs/>
              </w:rPr>
            </w:pPr>
            <w:r w:rsidRPr="00A041B3">
              <w:rPr>
                <w:rFonts w:cstheme="minorHAnsi"/>
                <w:i/>
                <w:iCs/>
                <w:sz w:val="24"/>
                <w:szCs w:val="24"/>
              </w:rPr>
              <w:t>Information Exchange Format</w:t>
            </w:r>
          </w:p>
        </w:tc>
      </w:tr>
      <w:tr w:rsidR="00CB62BD" w14:paraId="4E6B3374" w14:textId="77777777" w:rsidTr="000D7877">
        <w:tc>
          <w:tcPr>
            <w:tcW w:w="9350" w:type="dxa"/>
          </w:tcPr>
          <w:p w14:paraId="7C9BDA68" w14:textId="2A02E3C5" w:rsidR="00CB62BD" w:rsidRDefault="002D29D4" w:rsidP="00CB62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of a consistent c</w:t>
            </w:r>
            <w:r w:rsidR="00CB62BD">
              <w:rPr>
                <w:rFonts w:cstheme="minorHAnsi"/>
                <w:sz w:val="24"/>
                <w:szCs w:val="24"/>
              </w:rPr>
              <w:t xml:space="preserve">ommunication structure </w:t>
            </w:r>
            <w:r w:rsidR="00F63E44">
              <w:rPr>
                <w:rFonts w:cstheme="minorHAnsi"/>
                <w:sz w:val="24"/>
                <w:szCs w:val="24"/>
              </w:rPr>
              <w:t xml:space="preserve">can </w:t>
            </w:r>
            <w:r w:rsidR="00CB62BD">
              <w:rPr>
                <w:rFonts w:cstheme="minorHAnsi"/>
                <w:sz w:val="24"/>
                <w:szCs w:val="24"/>
              </w:rPr>
              <w:t>bridge gaps in communication styles</w:t>
            </w:r>
            <w:r w:rsidR="00A64547">
              <w:rPr>
                <w:rFonts w:cstheme="minorHAnsi"/>
                <w:sz w:val="24"/>
                <w:szCs w:val="24"/>
              </w:rPr>
              <w:t xml:space="preserve"> between agencies and victims. When conducting a supportive handoff,</w:t>
            </w:r>
            <w:r w:rsidR="00F24B2B">
              <w:rPr>
                <w:rFonts w:cstheme="minorHAnsi"/>
                <w:sz w:val="24"/>
                <w:szCs w:val="24"/>
              </w:rPr>
              <w:t xml:space="preserve"> use the following format to transfer information:</w:t>
            </w:r>
          </w:p>
          <w:p w14:paraId="0216D4CD" w14:textId="4FA24F48" w:rsidR="00CB62BD" w:rsidRPr="00F63E44" w:rsidRDefault="00CB62BD" w:rsidP="00F63E4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F63E44">
              <w:rPr>
                <w:rFonts w:cstheme="minorHAnsi"/>
                <w:sz w:val="24"/>
                <w:szCs w:val="24"/>
              </w:rPr>
              <w:t>Situation</w:t>
            </w:r>
            <w:r w:rsidR="00F63E44">
              <w:rPr>
                <w:rFonts w:cstheme="minorHAnsi"/>
                <w:sz w:val="24"/>
                <w:szCs w:val="24"/>
              </w:rPr>
              <w:t xml:space="preserve"> – describe current circumstances prompting the transition in services</w:t>
            </w:r>
          </w:p>
          <w:p w14:paraId="40EE6A41" w14:textId="248DAF15" w:rsidR="00CB62BD" w:rsidRPr="00F63E44" w:rsidRDefault="00CB62BD" w:rsidP="00F63E4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F63E44">
              <w:rPr>
                <w:rFonts w:cstheme="minorHAnsi"/>
                <w:sz w:val="24"/>
                <w:szCs w:val="24"/>
              </w:rPr>
              <w:t>Background</w:t>
            </w:r>
            <w:r w:rsidR="008656FD">
              <w:rPr>
                <w:rFonts w:cstheme="minorHAnsi"/>
                <w:sz w:val="24"/>
                <w:szCs w:val="24"/>
              </w:rPr>
              <w:t xml:space="preserve"> – provide relevant information </w:t>
            </w:r>
            <w:r w:rsidR="00645352">
              <w:rPr>
                <w:rFonts w:cstheme="minorHAnsi"/>
                <w:sz w:val="24"/>
                <w:szCs w:val="24"/>
              </w:rPr>
              <w:t xml:space="preserve">for </w:t>
            </w:r>
            <w:r w:rsidR="000D789F">
              <w:rPr>
                <w:rFonts w:cstheme="minorHAnsi"/>
                <w:sz w:val="24"/>
                <w:szCs w:val="24"/>
              </w:rPr>
              <w:t xml:space="preserve">a </w:t>
            </w:r>
            <w:r w:rsidR="00645352">
              <w:rPr>
                <w:rFonts w:cstheme="minorHAnsi"/>
                <w:sz w:val="24"/>
                <w:szCs w:val="24"/>
              </w:rPr>
              <w:t>full understanding of victims’ needs</w:t>
            </w:r>
          </w:p>
          <w:p w14:paraId="6B6008D1" w14:textId="788CD1A3" w:rsidR="009E7DD9" w:rsidRPr="00DF0CA2" w:rsidRDefault="00F72B2A" w:rsidP="00CB62BD">
            <w:pPr>
              <w:pStyle w:val="ListParagraph"/>
              <w:numPr>
                <w:ilvl w:val="0"/>
                <w:numId w:val="20"/>
              </w:numP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 </w:t>
            </w:r>
            <w:r w:rsidR="008D4F71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D4F71">
              <w:rPr>
                <w:rFonts w:cstheme="minorHAnsi"/>
                <w:sz w:val="24"/>
                <w:szCs w:val="24"/>
              </w:rPr>
              <w:t>describe actions an</w:t>
            </w:r>
            <w:r w:rsidR="00981A29">
              <w:rPr>
                <w:rFonts w:cstheme="minorHAnsi"/>
                <w:sz w:val="24"/>
                <w:szCs w:val="24"/>
              </w:rPr>
              <w:t>d who is responsible</w:t>
            </w:r>
          </w:p>
          <w:p w14:paraId="27A3B533" w14:textId="67F4611E" w:rsidR="00DF0CA2" w:rsidRPr="00AE5E67" w:rsidRDefault="00E349B0" w:rsidP="00AE5E67">
            <w:pPr>
              <w:spacing w:after="60"/>
              <w:jc w:val="both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Provide multiple opportunities </w:t>
            </w:r>
            <w:r w:rsidR="00C40203" w:rsidRPr="009961CA">
              <w:rPr>
                <w:rFonts w:cstheme="minorHAnsi"/>
                <w:sz w:val="24"/>
                <w:szCs w:val="24"/>
                <w:lang w:val="en"/>
              </w:rPr>
              <w:t>for all parties to ask questions, clarify information, and confirm understanding</w:t>
            </w:r>
            <w:r w:rsidR="00A041B3"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r w:rsidR="008E45EE">
              <w:rPr>
                <w:rFonts w:cstheme="minorHAnsi"/>
                <w:sz w:val="24"/>
                <w:szCs w:val="24"/>
                <w:lang w:val="en"/>
              </w:rPr>
              <w:t>of future services</w:t>
            </w:r>
            <w:r w:rsidR="00DE1C9D">
              <w:rPr>
                <w:rFonts w:cstheme="minorHAnsi"/>
                <w:sz w:val="24"/>
                <w:szCs w:val="24"/>
                <w:lang w:val="en"/>
              </w:rPr>
              <w:t xml:space="preserve"> and options</w:t>
            </w:r>
            <w:r w:rsidR="00C40203" w:rsidRPr="009961CA">
              <w:rPr>
                <w:rFonts w:cstheme="minorHAnsi"/>
                <w:sz w:val="24"/>
                <w:szCs w:val="24"/>
                <w:lang w:val="en"/>
              </w:rPr>
              <w:t>.</w:t>
            </w:r>
          </w:p>
        </w:tc>
      </w:tr>
      <w:tr w:rsidR="00CB62BD" w14:paraId="3537EF10" w14:textId="77777777" w:rsidTr="00DF0CA2">
        <w:tc>
          <w:tcPr>
            <w:tcW w:w="9350" w:type="dxa"/>
            <w:shd w:val="clear" w:color="auto" w:fill="A6A6A6" w:themeFill="background1" w:themeFillShade="A6"/>
          </w:tcPr>
          <w:p w14:paraId="01A1BF63" w14:textId="7CDE45B0" w:rsidR="00CB62BD" w:rsidRPr="00DF0CA2" w:rsidRDefault="00CB62BD" w:rsidP="00CB62BD">
            <w:pPr>
              <w:rPr>
                <w:sz w:val="16"/>
                <w:szCs w:val="16"/>
              </w:rPr>
            </w:pPr>
          </w:p>
        </w:tc>
      </w:tr>
    </w:tbl>
    <w:p w14:paraId="293D6B1C" w14:textId="15385278" w:rsidR="00CB62BD" w:rsidRPr="008A59FF" w:rsidRDefault="008A59FF" w:rsidP="008A59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Helpful Tips</w:t>
      </w:r>
    </w:p>
    <w:p w14:paraId="02E04056" w14:textId="59ED6131" w:rsidR="001B15F6" w:rsidRDefault="00E63983" w:rsidP="00C90B08">
      <w:pPr>
        <w:rPr>
          <w:rFonts w:ascii="proxima nova" w:hAnsi="proxima nova" w:cs="Helvetica"/>
          <w:color w:val="000000"/>
        </w:rPr>
      </w:pPr>
      <w:r w:rsidRPr="00E63983"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2B68499" wp14:editId="1222D409">
                <wp:extent cx="5924550" cy="51244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12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9538" w14:textId="25A8BEF1" w:rsidR="00E63983" w:rsidRDefault="00E63983" w:rsidP="00E63983">
                            <w:pPr>
                              <w:rPr>
                                <w:noProof/>
                              </w:rPr>
                            </w:pPr>
                          </w:p>
                          <w:p w14:paraId="55B1EC01" w14:textId="1CE09F84" w:rsidR="00A7155E" w:rsidRDefault="00A7155E" w:rsidP="00E639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43BBB" wp14:editId="34066AF9">
                                  <wp:extent cx="5486400" cy="4191000"/>
                                  <wp:effectExtent l="0" t="57150" r="0" b="57150"/>
                                  <wp:docPr id="8" name="Diagra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1" r:lo="rId12" r:qs="rId13" r:cs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DB6148" w14:textId="3D738612" w:rsidR="00E63983" w:rsidRDefault="00E63983" w:rsidP="00E63983"/>
                          <w:p w14:paraId="032FDC21" w14:textId="2A0F50C3" w:rsidR="00E63983" w:rsidRDefault="00E63983" w:rsidP="00E63983"/>
                          <w:p w14:paraId="5E1C90B7" w14:textId="77FDE3FD" w:rsidR="00E63983" w:rsidRDefault="00E63983" w:rsidP="00E63983"/>
                          <w:p w14:paraId="08E89534" w14:textId="77777777" w:rsidR="00E63983" w:rsidRDefault="00E63983" w:rsidP="00E63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B68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4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" fillcolor="#f2f2f2 [3052]" strokeweight="1.5pt">
                <v:textbox>
                  <w:txbxContent>
                    <w:p w14:paraId="3A1A9538" w14:textId="25A8BEF1" w:rsidR="00E63983" w:rsidRDefault="00E63983" w:rsidP="00E63983">
                      <w:pPr>
                        <w:rPr>
                          <w:noProof/>
                        </w:rPr>
                      </w:pPr>
                    </w:p>
                    <w:p w14:paraId="55B1EC01" w14:textId="1CE09F84" w:rsidR="00A7155E" w:rsidRDefault="00A7155E" w:rsidP="00E63983">
                      <w:r>
                        <w:rPr>
                          <w:noProof/>
                        </w:rPr>
                        <w:drawing>
                          <wp:inline distT="0" distB="0" distL="0" distR="0" wp14:anchorId="70543BBB" wp14:editId="34066AF9">
                            <wp:extent cx="5486400" cy="4191000"/>
                            <wp:effectExtent l="0" t="57150" r="0" b="57150"/>
                            <wp:docPr id="8" name="Diagram 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12" r:qs="rId13" r:cs="rId14"/>
                              </a:graphicData>
                            </a:graphic>
                          </wp:inline>
                        </w:drawing>
                      </w:r>
                    </w:p>
                    <w:p w14:paraId="28DB6148" w14:textId="3D738612" w:rsidR="00E63983" w:rsidRDefault="00E63983" w:rsidP="00E63983"/>
                    <w:p w14:paraId="032FDC21" w14:textId="2A0F50C3" w:rsidR="00E63983" w:rsidRDefault="00E63983" w:rsidP="00E63983"/>
                    <w:p w14:paraId="5E1C90B7" w14:textId="77FDE3FD" w:rsidR="00E63983" w:rsidRDefault="00E63983" w:rsidP="00E63983"/>
                    <w:p w14:paraId="08E89534" w14:textId="77777777" w:rsidR="00E63983" w:rsidRDefault="00E63983" w:rsidP="00E63983"/>
                  </w:txbxContent>
                </v:textbox>
                <w10:anchorlock/>
              </v:shape>
            </w:pict>
          </mc:Fallback>
        </mc:AlternateContent>
      </w:r>
    </w:p>
    <w:p w14:paraId="5583306D" w14:textId="77777777" w:rsidR="001E2321" w:rsidRDefault="001E2321" w:rsidP="007E7FBA"/>
    <w:sectPr w:rsidR="001E2321" w:rsidSect="003E4DB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6DD0" w14:textId="77777777" w:rsidR="00A70A99" w:rsidRDefault="00A70A99" w:rsidP="003E4DB6">
      <w:pPr>
        <w:spacing w:after="0" w:line="240" w:lineRule="auto"/>
      </w:pPr>
      <w:r>
        <w:separator/>
      </w:r>
    </w:p>
  </w:endnote>
  <w:endnote w:type="continuationSeparator" w:id="0">
    <w:p w14:paraId="3DD5966C" w14:textId="77777777" w:rsidR="00A70A99" w:rsidRDefault="00A70A99" w:rsidP="003E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E54D" w14:textId="6D64BAC2" w:rsidR="00CF33B9" w:rsidRDefault="00E77281">
    <w:pPr>
      <w:pStyle w:val="Footer"/>
    </w:pPr>
    <w:r>
      <w:t xml:space="preserve">Revised </w:t>
    </w:r>
    <w:r w:rsidR="00891A45">
      <w:t>June</w:t>
    </w:r>
    <w:r w:rsidR="00CF33B9">
      <w:t xml:space="preserve"> 2022</w:t>
    </w:r>
  </w:p>
  <w:p w14:paraId="1768B938" w14:textId="77777777" w:rsidR="006028BB" w:rsidRDefault="0060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5A6D" w14:textId="77777777" w:rsidR="00A70A99" w:rsidRDefault="00A70A99" w:rsidP="003E4DB6">
      <w:pPr>
        <w:spacing w:after="0" w:line="240" w:lineRule="auto"/>
      </w:pPr>
      <w:r>
        <w:separator/>
      </w:r>
    </w:p>
  </w:footnote>
  <w:footnote w:type="continuationSeparator" w:id="0">
    <w:p w14:paraId="24C7F8FC" w14:textId="77777777" w:rsidR="00A70A99" w:rsidRDefault="00A70A99" w:rsidP="003E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125" w14:textId="31BBC7F5" w:rsidR="003E4DB6" w:rsidRPr="003E4DB6" w:rsidRDefault="00A70A99" w:rsidP="003E4DB6">
    <w:pPr>
      <w:rPr>
        <w:i/>
        <w:iCs/>
      </w:rPr>
    </w:pPr>
    <w:sdt>
      <w:sdtPr>
        <w:rPr>
          <w:i/>
          <w:iCs/>
        </w:rPr>
        <w:id w:val="400946331"/>
        <w:docPartObj>
          <w:docPartGallery w:val="Watermarks"/>
          <w:docPartUnique/>
        </w:docPartObj>
      </w:sdtPr>
      <w:sdtEndPr/>
      <w:sdtContent>
        <w:r>
          <w:rPr>
            <w:i/>
            <w:iCs/>
            <w:noProof/>
          </w:rPr>
          <w:pict w14:anchorId="17368C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E4DB6">
      <w:rPr>
        <w:i/>
        <w:iCs/>
      </w:rPr>
      <w:t>This template is intended to provide sample language and content and should be customized to align with statutes, policies, and practices within the local jurisdiction.</w:t>
    </w:r>
  </w:p>
  <w:p w14:paraId="5D1EF3FA" w14:textId="77777777" w:rsidR="003E4DB6" w:rsidRDefault="003E4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0CD"/>
    <w:multiLevelType w:val="hybridMultilevel"/>
    <w:tmpl w:val="EBA8397E"/>
    <w:lvl w:ilvl="0" w:tplc="1A3A7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9522">
      <w:numFmt w:val="none"/>
      <w:lvlText w:val=""/>
      <w:lvlJc w:val="left"/>
      <w:pPr>
        <w:tabs>
          <w:tab w:val="num" w:pos="360"/>
        </w:tabs>
      </w:pPr>
    </w:lvl>
    <w:lvl w:ilvl="2" w:tplc="B9B83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21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44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0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110A9"/>
    <w:multiLevelType w:val="hybridMultilevel"/>
    <w:tmpl w:val="C80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DF1"/>
    <w:multiLevelType w:val="hybridMultilevel"/>
    <w:tmpl w:val="2126EF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AE1C0B"/>
    <w:multiLevelType w:val="hybridMultilevel"/>
    <w:tmpl w:val="F412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2FE"/>
    <w:multiLevelType w:val="hybridMultilevel"/>
    <w:tmpl w:val="9EB875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01B2647"/>
    <w:multiLevelType w:val="hybridMultilevel"/>
    <w:tmpl w:val="6688DF7A"/>
    <w:lvl w:ilvl="0" w:tplc="C7E8A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2A7A">
      <w:numFmt w:val="none"/>
      <w:lvlText w:val=""/>
      <w:lvlJc w:val="left"/>
      <w:pPr>
        <w:tabs>
          <w:tab w:val="num" w:pos="360"/>
        </w:tabs>
      </w:pPr>
    </w:lvl>
    <w:lvl w:ilvl="2" w:tplc="033C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6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29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A7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2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F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0E2262"/>
    <w:multiLevelType w:val="hybridMultilevel"/>
    <w:tmpl w:val="7328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4E34"/>
    <w:multiLevelType w:val="hybridMultilevel"/>
    <w:tmpl w:val="D15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35D6"/>
    <w:multiLevelType w:val="hybridMultilevel"/>
    <w:tmpl w:val="2AE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71E1"/>
    <w:multiLevelType w:val="hybridMultilevel"/>
    <w:tmpl w:val="2DA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B0A0D"/>
    <w:multiLevelType w:val="multilevel"/>
    <w:tmpl w:val="79F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80244"/>
    <w:multiLevelType w:val="hybridMultilevel"/>
    <w:tmpl w:val="52F6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1FBF"/>
    <w:multiLevelType w:val="hybridMultilevel"/>
    <w:tmpl w:val="1EB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550F0"/>
    <w:multiLevelType w:val="hybridMultilevel"/>
    <w:tmpl w:val="1C22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035FC"/>
    <w:multiLevelType w:val="hybridMultilevel"/>
    <w:tmpl w:val="DC343E10"/>
    <w:lvl w:ilvl="0" w:tplc="F6642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D2908"/>
    <w:multiLevelType w:val="hybridMultilevel"/>
    <w:tmpl w:val="941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E3BEB"/>
    <w:multiLevelType w:val="multilevel"/>
    <w:tmpl w:val="E84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32A4B"/>
    <w:multiLevelType w:val="hybridMultilevel"/>
    <w:tmpl w:val="5B4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A37F3"/>
    <w:multiLevelType w:val="hybridMultilevel"/>
    <w:tmpl w:val="29A8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627DC"/>
    <w:multiLevelType w:val="hybridMultilevel"/>
    <w:tmpl w:val="B114E906"/>
    <w:lvl w:ilvl="0" w:tplc="64A43CAE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56912">
    <w:abstractNumId w:val="12"/>
  </w:num>
  <w:num w:numId="2" w16cid:durableId="181093077">
    <w:abstractNumId w:val="17"/>
  </w:num>
  <w:num w:numId="3" w16cid:durableId="178008655">
    <w:abstractNumId w:val="13"/>
  </w:num>
  <w:num w:numId="4" w16cid:durableId="934946493">
    <w:abstractNumId w:val="19"/>
  </w:num>
  <w:num w:numId="5" w16cid:durableId="375159224">
    <w:abstractNumId w:val="2"/>
  </w:num>
  <w:num w:numId="6" w16cid:durableId="718478964">
    <w:abstractNumId w:val="4"/>
  </w:num>
  <w:num w:numId="7" w16cid:durableId="1414736948">
    <w:abstractNumId w:val="6"/>
  </w:num>
  <w:num w:numId="8" w16cid:durableId="610019734">
    <w:abstractNumId w:val="18"/>
  </w:num>
  <w:num w:numId="9" w16cid:durableId="76901946">
    <w:abstractNumId w:val="7"/>
  </w:num>
  <w:num w:numId="10" w16cid:durableId="1132595412">
    <w:abstractNumId w:val="9"/>
  </w:num>
  <w:num w:numId="11" w16cid:durableId="516894814">
    <w:abstractNumId w:val="8"/>
  </w:num>
  <w:num w:numId="12" w16cid:durableId="1063915164">
    <w:abstractNumId w:val="14"/>
  </w:num>
  <w:num w:numId="13" w16cid:durableId="1417749521">
    <w:abstractNumId w:val="10"/>
  </w:num>
  <w:num w:numId="14" w16cid:durableId="548615702">
    <w:abstractNumId w:val="16"/>
  </w:num>
  <w:num w:numId="15" w16cid:durableId="1167475515">
    <w:abstractNumId w:val="0"/>
  </w:num>
  <w:num w:numId="16" w16cid:durableId="1134174733">
    <w:abstractNumId w:val="5"/>
  </w:num>
  <w:num w:numId="17" w16cid:durableId="1383409272">
    <w:abstractNumId w:val="11"/>
  </w:num>
  <w:num w:numId="18" w16cid:durableId="1820420868">
    <w:abstractNumId w:val="3"/>
  </w:num>
  <w:num w:numId="19" w16cid:durableId="842819126">
    <w:abstractNumId w:val="1"/>
  </w:num>
  <w:num w:numId="20" w16cid:durableId="891648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tDCzMLI0sjQBcpR0lIJTi4sz8/NACgxrAU7mPREsAAAA"/>
  </w:docVars>
  <w:rsids>
    <w:rsidRoot w:val="00140C5A"/>
    <w:rsid w:val="000050DE"/>
    <w:rsid w:val="00011DB4"/>
    <w:rsid w:val="000154AB"/>
    <w:rsid w:val="00025D62"/>
    <w:rsid w:val="00036BA3"/>
    <w:rsid w:val="0003764B"/>
    <w:rsid w:val="00040DB6"/>
    <w:rsid w:val="00052B66"/>
    <w:rsid w:val="000879B7"/>
    <w:rsid w:val="000A7D12"/>
    <w:rsid w:val="000B6260"/>
    <w:rsid w:val="000C36E2"/>
    <w:rsid w:val="000C7D2F"/>
    <w:rsid w:val="000D0DC2"/>
    <w:rsid w:val="000D2591"/>
    <w:rsid w:val="000D43F3"/>
    <w:rsid w:val="000D7877"/>
    <w:rsid w:val="000D789F"/>
    <w:rsid w:val="000F5DD3"/>
    <w:rsid w:val="000F77A4"/>
    <w:rsid w:val="00113605"/>
    <w:rsid w:val="00117344"/>
    <w:rsid w:val="00124813"/>
    <w:rsid w:val="00134D4D"/>
    <w:rsid w:val="00140C5A"/>
    <w:rsid w:val="00146443"/>
    <w:rsid w:val="0015421B"/>
    <w:rsid w:val="001669BC"/>
    <w:rsid w:val="00174897"/>
    <w:rsid w:val="001A227D"/>
    <w:rsid w:val="001B15F6"/>
    <w:rsid w:val="001B3976"/>
    <w:rsid w:val="001B7A79"/>
    <w:rsid w:val="001E123B"/>
    <w:rsid w:val="001E2321"/>
    <w:rsid w:val="001E50F7"/>
    <w:rsid w:val="00217D53"/>
    <w:rsid w:val="00232FE5"/>
    <w:rsid w:val="002426DD"/>
    <w:rsid w:val="002970BD"/>
    <w:rsid w:val="002A1434"/>
    <w:rsid w:val="002D29D4"/>
    <w:rsid w:val="002E2BDE"/>
    <w:rsid w:val="00314D48"/>
    <w:rsid w:val="0033122E"/>
    <w:rsid w:val="00341EB3"/>
    <w:rsid w:val="0034315E"/>
    <w:rsid w:val="003451B8"/>
    <w:rsid w:val="003474B0"/>
    <w:rsid w:val="0035730B"/>
    <w:rsid w:val="0037195A"/>
    <w:rsid w:val="003B5916"/>
    <w:rsid w:val="003B729D"/>
    <w:rsid w:val="003C1A15"/>
    <w:rsid w:val="003D529D"/>
    <w:rsid w:val="003E379D"/>
    <w:rsid w:val="003E4DB6"/>
    <w:rsid w:val="003E77C1"/>
    <w:rsid w:val="003F09C5"/>
    <w:rsid w:val="003F235F"/>
    <w:rsid w:val="003F50E7"/>
    <w:rsid w:val="00426DDE"/>
    <w:rsid w:val="0044188F"/>
    <w:rsid w:val="00464A1D"/>
    <w:rsid w:val="004734A6"/>
    <w:rsid w:val="004A343C"/>
    <w:rsid w:val="004B0380"/>
    <w:rsid w:val="004B6035"/>
    <w:rsid w:val="004E418D"/>
    <w:rsid w:val="00501618"/>
    <w:rsid w:val="005064F6"/>
    <w:rsid w:val="005214BF"/>
    <w:rsid w:val="00527B00"/>
    <w:rsid w:val="005347E1"/>
    <w:rsid w:val="00537147"/>
    <w:rsid w:val="005412C6"/>
    <w:rsid w:val="00545A4F"/>
    <w:rsid w:val="00554F2E"/>
    <w:rsid w:val="00570BED"/>
    <w:rsid w:val="00573428"/>
    <w:rsid w:val="005C1320"/>
    <w:rsid w:val="005C7C34"/>
    <w:rsid w:val="005E402B"/>
    <w:rsid w:val="005E4972"/>
    <w:rsid w:val="005F13B8"/>
    <w:rsid w:val="005F4929"/>
    <w:rsid w:val="006028BB"/>
    <w:rsid w:val="0061745B"/>
    <w:rsid w:val="00621968"/>
    <w:rsid w:val="00636178"/>
    <w:rsid w:val="0064040B"/>
    <w:rsid w:val="00645352"/>
    <w:rsid w:val="006851EB"/>
    <w:rsid w:val="00685578"/>
    <w:rsid w:val="006B7377"/>
    <w:rsid w:val="006C0FC7"/>
    <w:rsid w:val="006E2844"/>
    <w:rsid w:val="006F1650"/>
    <w:rsid w:val="00711A39"/>
    <w:rsid w:val="0071249C"/>
    <w:rsid w:val="00714F85"/>
    <w:rsid w:val="00720FA8"/>
    <w:rsid w:val="0074543B"/>
    <w:rsid w:val="00763418"/>
    <w:rsid w:val="00770A88"/>
    <w:rsid w:val="00770AAE"/>
    <w:rsid w:val="00787F43"/>
    <w:rsid w:val="007A341B"/>
    <w:rsid w:val="007A460A"/>
    <w:rsid w:val="007A7351"/>
    <w:rsid w:val="007B3C1D"/>
    <w:rsid w:val="007B58C6"/>
    <w:rsid w:val="007D5CA8"/>
    <w:rsid w:val="007E1AEA"/>
    <w:rsid w:val="007E44E1"/>
    <w:rsid w:val="007E7FBA"/>
    <w:rsid w:val="008014C5"/>
    <w:rsid w:val="008107AD"/>
    <w:rsid w:val="00837900"/>
    <w:rsid w:val="008656FD"/>
    <w:rsid w:val="008702D1"/>
    <w:rsid w:val="008706C5"/>
    <w:rsid w:val="008735A7"/>
    <w:rsid w:val="00891A45"/>
    <w:rsid w:val="008A0E3A"/>
    <w:rsid w:val="008A59FF"/>
    <w:rsid w:val="008A614F"/>
    <w:rsid w:val="008C51CD"/>
    <w:rsid w:val="008D16F3"/>
    <w:rsid w:val="008D47F8"/>
    <w:rsid w:val="008D4F71"/>
    <w:rsid w:val="008E45EE"/>
    <w:rsid w:val="008E4E59"/>
    <w:rsid w:val="00903EB4"/>
    <w:rsid w:val="009052E9"/>
    <w:rsid w:val="00917DCC"/>
    <w:rsid w:val="00956BF8"/>
    <w:rsid w:val="009814A0"/>
    <w:rsid w:val="00981A29"/>
    <w:rsid w:val="009875E7"/>
    <w:rsid w:val="009915BD"/>
    <w:rsid w:val="009961CA"/>
    <w:rsid w:val="009A299C"/>
    <w:rsid w:val="009A428A"/>
    <w:rsid w:val="009B0B7E"/>
    <w:rsid w:val="009B73A1"/>
    <w:rsid w:val="009C1870"/>
    <w:rsid w:val="009E3C5E"/>
    <w:rsid w:val="009E7DD9"/>
    <w:rsid w:val="00A041B3"/>
    <w:rsid w:val="00A34DB9"/>
    <w:rsid w:val="00A35DF1"/>
    <w:rsid w:val="00A43BE0"/>
    <w:rsid w:val="00A56677"/>
    <w:rsid w:val="00A64547"/>
    <w:rsid w:val="00A656EB"/>
    <w:rsid w:val="00A70A99"/>
    <w:rsid w:val="00A7155E"/>
    <w:rsid w:val="00A855DD"/>
    <w:rsid w:val="00A946F0"/>
    <w:rsid w:val="00A97CE9"/>
    <w:rsid w:val="00AB740C"/>
    <w:rsid w:val="00AC5A69"/>
    <w:rsid w:val="00AE1EED"/>
    <w:rsid w:val="00AE5E67"/>
    <w:rsid w:val="00AF237F"/>
    <w:rsid w:val="00B02C5F"/>
    <w:rsid w:val="00B10571"/>
    <w:rsid w:val="00B13902"/>
    <w:rsid w:val="00B27394"/>
    <w:rsid w:val="00B42A42"/>
    <w:rsid w:val="00B67C19"/>
    <w:rsid w:val="00B813A8"/>
    <w:rsid w:val="00B81C92"/>
    <w:rsid w:val="00B8400D"/>
    <w:rsid w:val="00BA1456"/>
    <w:rsid w:val="00BA32F2"/>
    <w:rsid w:val="00BB499B"/>
    <w:rsid w:val="00BC0F4F"/>
    <w:rsid w:val="00BF622D"/>
    <w:rsid w:val="00C0562A"/>
    <w:rsid w:val="00C05D75"/>
    <w:rsid w:val="00C202CD"/>
    <w:rsid w:val="00C31E52"/>
    <w:rsid w:val="00C324F0"/>
    <w:rsid w:val="00C40203"/>
    <w:rsid w:val="00C5208E"/>
    <w:rsid w:val="00C55DC1"/>
    <w:rsid w:val="00C61201"/>
    <w:rsid w:val="00C80A8A"/>
    <w:rsid w:val="00C90B08"/>
    <w:rsid w:val="00C914A3"/>
    <w:rsid w:val="00CB04EA"/>
    <w:rsid w:val="00CB5CC3"/>
    <w:rsid w:val="00CB62BD"/>
    <w:rsid w:val="00CC13D0"/>
    <w:rsid w:val="00CC4F37"/>
    <w:rsid w:val="00CD582C"/>
    <w:rsid w:val="00CD603C"/>
    <w:rsid w:val="00CF0455"/>
    <w:rsid w:val="00CF33B9"/>
    <w:rsid w:val="00D042B2"/>
    <w:rsid w:val="00D0729C"/>
    <w:rsid w:val="00D4223F"/>
    <w:rsid w:val="00D52CDC"/>
    <w:rsid w:val="00D61B4A"/>
    <w:rsid w:val="00D665A8"/>
    <w:rsid w:val="00D86BC7"/>
    <w:rsid w:val="00D9156B"/>
    <w:rsid w:val="00D95BF1"/>
    <w:rsid w:val="00DB167B"/>
    <w:rsid w:val="00DB1753"/>
    <w:rsid w:val="00DC4258"/>
    <w:rsid w:val="00DE1C9D"/>
    <w:rsid w:val="00DE76FA"/>
    <w:rsid w:val="00DF0CA2"/>
    <w:rsid w:val="00DF302B"/>
    <w:rsid w:val="00DF5754"/>
    <w:rsid w:val="00DF6C0B"/>
    <w:rsid w:val="00DF794C"/>
    <w:rsid w:val="00E04365"/>
    <w:rsid w:val="00E349B0"/>
    <w:rsid w:val="00E5189C"/>
    <w:rsid w:val="00E6009C"/>
    <w:rsid w:val="00E63983"/>
    <w:rsid w:val="00E77281"/>
    <w:rsid w:val="00E951E5"/>
    <w:rsid w:val="00EA155F"/>
    <w:rsid w:val="00EE4059"/>
    <w:rsid w:val="00F000B2"/>
    <w:rsid w:val="00F1554E"/>
    <w:rsid w:val="00F24B2B"/>
    <w:rsid w:val="00F35D22"/>
    <w:rsid w:val="00F63E44"/>
    <w:rsid w:val="00F72B2A"/>
    <w:rsid w:val="00F92252"/>
    <w:rsid w:val="00FB3B40"/>
    <w:rsid w:val="00FC5303"/>
    <w:rsid w:val="00FD4956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EC676"/>
  <w15:chartTrackingRefBased/>
  <w15:docId w15:val="{B8303553-8018-443E-86FA-9958CD2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C5A"/>
    <w:pPr>
      <w:widowControl w:val="0"/>
      <w:spacing w:after="0" w:line="240" w:lineRule="auto"/>
    </w:pPr>
  </w:style>
  <w:style w:type="paragraph" w:customStyle="1" w:styleId="Default">
    <w:name w:val="Default"/>
    <w:rsid w:val="00140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40C5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D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73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B6"/>
  </w:style>
  <w:style w:type="paragraph" w:styleId="Footer">
    <w:name w:val="footer"/>
    <w:basedOn w:val="Normal"/>
    <w:link w:val="FooterChar"/>
    <w:uiPriority w:val="99"/>
    <w:unhideWhenUsed/>
    <w:rsid w:val="003E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B6"/>
  </w:style>
  <w:style w:type="character" w:styleId="CommentReference">
    <w:name w:val="annotation reference"/>
    <w:basedOn w:val="DefaultParagraphFont"/>
    <w:uiPriority w:val="99"/>
    <w:semiHidden/>
    <w:unhideWhenUsed/>
    <w:rsid w:val="003F2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3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02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3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345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8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6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C0AAE3-0523-48A9-9CF6-8CA87B6D9DBE}" type="doc">
      <dgm:prSet loTypeId="urn:microsoft.com/office/officeart/2005/8/layout/vList3" loCatId="list" qsTypeId="urn:microsoft.com/office/officeart/2005/8/quickstyle/3d3" qsCatId="3D" csTypeId="urn:microsoft.com/office/officeart/2005/8/colors/accent3_4" csCatId="accent3" phldr="1"/>
      <dgm:spPr/>
    </dgm:pt>
    <dgm:pt modelId="{5A3EB8F6-786B-49DF-8629-D03E3082A4B0}">
      <dgm:prSet phldrT="[Text]" custT="1"/>
      <dgm:spPr>
        <a:xfrm rot="10800000">
          <a:off x="1118202" y="1952"/>
          <a:ext cx="3648456" cy="796921"/>
        </a:xfrm>
        <a:prstGeom prst="homePlate">
          <a:avLst/>
        </a:prstGeom>
      </dgm:spPr>
      <dgm:t>
        <a:bodyPr/>
        <a:lstStyle/>
        <a:p>
          <a:pPr>
            <a:buNone/>
          </a:pPr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Complete urgent tasks prior to supportive handoffs</a:t>
          </a:r>
        </a:p>
      </dgm:t>
    </dgm:pt>
    <dgm:pt modelId="{FE4ED485-76D1-40F2-BEAF-EE42CF765646}" type="parTrans" cxnId="{BD9BB925-F6F4-437D-AA71-D3B7F5CCAAD3}">
      <dgm:prSet/>
      <dgm:spPr/>
      <dgm:t>
        <a:bodyPr/>
        <a:lstStyle/>
        <a:p>
          <a:endParaRPr lang="en-US"/>
        </a:p>
      </dgm:t>
    </dgm:pt>
    <dgm:pt modelId="{E1397F75-02FD-4CA8-B7C2-569B8A93160A}" type="sibTrans" cxnId="{BD9BB925-F6F4-437D-AA71-D3B7F5CCAAD3}">
      <dgm:prSet/>
      <dgm:spPr/>
      <dgm:t>
        <a:bodyPr/>
        <a:lstStyle/>
        <a:p>
          <a:endParaRPr lang="en-US"/>
        </a:p>
      </dgm:t>
    </dgm:pt>
    <dgm:pt modelId="{80A1D36E-7CEA-4AA9-953C-94BF4170AD0B}">
      <dgm:prSet phldrT="[Text]" custT="1"/>
      <dgm:spPr>
        <a:xfrm rot="10800000">
          <a:off x="1118202" y="1036760"/>
          <a:ext cx="3648456" cy="796921"/>
        </a:xfrm>
        <a:prstGeom prst="homePlate">
          <a:avLst/>
        </a:prstGeom>
      </dgm:spPr>
      <dgm:t>
        <a:bodyPr/>
        <a:lstStyle/>
        <a:p>
          <a:pPr>
            <a:buNone/>
          </a:pPr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Limit distractions and interruptions during supportive handoffs</a:t>
          </a:r>
        </a:p>
      </dgm:t>
    </dgm:pt>
    <dgm:pt modelId="{7090E11E-56A2-4E87-AEDE-1B64D91DF53E}" type="parTrans" cxnId="{459BC292-8272-4988-9952-E1B99A4871D3}">
      <dgm:prSet/>
      <dgm:spPr/>
      <dgm:t>
        <a:bodyPr/>
        <a:lstStyle/>
        <a:p>
          <a:endParaRPr lang="en-US"/>
        </a:p>
      </dgm:t>
    </dgm:pt>
    <dgm:pt modelId="{1B7FD71E-2E41-455B-9FE0-F134A4A81703}" type="sibTrans" cxnId="{459BC292-8272-4988-9952-E1B99A4871D3}">
      <dgm:prSet/>
      <dgm:spPr/>
      <dgm:t>
        <a:bodyPr/>
        <a:lstStyle/>
        <a:p>
          <a:endParaRPr lang="en-US"/>
        </a:p>
      </dgm:t>
    </dgm:pt>
    <dgm:pt modelId="{773B8912-9C3E-4260-934D-6CECFF4B500F}">
      <dgm:prSet phldrT="[Text]" custT="1"/>
      <dgm:spPr>
        <a:xfrm rot="10800000">
          <a:off x="1118202" y="2071568"/>
          <a:ext cx="3648456" cy="796921"/>
        </a:xfrm>
        <a:prstGeom prst="homePlate">
          <a:avLst/>
        </a:prstGeom>
      </dgm:spPr>
      <dgm:t>
        <a:bodyPr/>
        <a:lstStyle/>
        <a:p>
          <a:pPr>
            <a:buNone/>
          </a:pPr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Provide and request supporting documentation to facilitate ongoing services</a:t>
          </a:r>
        </a:p>
      </dgm:t>
    </dgm:pt>
    <dgm:pt modelId="{C55198B9-120F-48FB-AA72-60C22BC025E5}" type="parTrans" cxnId="{5DC354C6-9EEF-4A7D-B087-9B26A3BF4ADE}">
      <dgm:prSet/>
      <dgm:spPr/>
      <dgm:t>
        <a:bodyPr/>
        <a:lstStyle/>
        <a:p>
          <a:endParaRPr lang="en-US"/>
        </a:p>
      </dgm:t>
    </dgm:pt>
    <dgm:pt modelId="{208FE8FF-D0A1-403C-BC24-BC07498F1A53}" type="sibTrans" cxnId="{5DC354C6-9EEF-4A7D-B087-9B26A3BF4ADE}">
      <dgm:prSet/>
      <dgm:spPr/>
      <dgm:t>
        <a:bodyPr/>
        <a:lstStyle/>
        <a:p>
          <a:endParaRPr lang="en-US"/>
        </a:p>
      </dgm:t>
    </dgm:pt>
    <dgm:pt modelId="{22B0FA93-06E3-40FF-B191-97E643D9C3A8}">
      <dgm:prSet phldrT="[Text]" custT="1"/>
      <dgm:spPr>
        <a:xfrm rot="10800000">
          <a:off x="1118202" y="3106376"/>
          <a:ext cx="3648456" cy="796921"/>
        </a:xfrm>
        <a:prstGeom prst="homePlate">
          <a:avLst/>
        </a:prstGeom>
      </dgm:spPr>
      <dgm:t>
        <a:bodyPr/>
        <a:lstStyle/>
        <a:p>
          <a:pPr>
            <a:buNone/>
          </a:pPr>
          <a:r>
            <a:rPr lang="en-US" sz="1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Incorporate supportive handoff training for all victim services personnel</a:t>
          </a:r>
        </a:p>
      </dgm:t>
    </dgm:pt>
    <dgm:pt modelId="{A5E34F95-4C9F-4B35-B30C-BA2FCDFD197C}" type="parTrans" cxnId="{D3025A51-1804-4925-8035-A2A8C8904E19}">
      <dgm:prSet/>
      <dgm:spPr/>
      <dgm:t>
        <a:bodyPr/>
        <a:lstStyle/>
        <a:p>
          <a:endParaRPr lang="en-US"/>
        </a:p>
      </dgm:t>
    </dgm:pt>
    <dgm:pt modelId="{A0E8F694-37DD-4F23-911E-DCC1AE4F908D}" type="sibTrans" cxnId="{D3025A51-1804-4925-8035-A2A8C8904E19}">
      <dgm:prSet/>
      <dgm:spPr/>
      <dgm:t>
        <a:bodyPr/>
        <a:lstStyle/>
        <a:p>
          <a:endParaRPr lang="en-US"/>
        </a:p>
      </dgm:t>
    </dgm:pt>
    <dgm:pt modelId="{4E07DDE4-7256-4FF1-9063-142EDA075EB4}" type="pres">
      <dgm:prSet presAssocID="{0CC0AAE3-0523-48A9-9CF6-8CA87B6D9DBE}" presName="linearFlow" presStyleCnt="0">
        <dgm:presLayoutVars>
          <dgm:dir/>
          <dgm:resizeHandles val="exact"/>
        </dgm:presLayoutVars>
      </dgm:prSet>
      <dgm:spPr/>
    </dgm:pt>
    <dgm:pt modelId="{E0CB1C5B-3608-47FE-BDFD-9C19A569AD9F}" type="pres">
      <dgm:prSet presAssocID="{5A3EB8F6-786B-49DF-8629-D03E3082A4B0}" presName="composite" presStyleCnt="0"/>
      <dgm:spPr/>
    </dgm:pt>
    <dgm:pt modelId="{D254ABEE-ED1D-4FC6-B568-E4D235C14F59}" type="pres">
      <dgm:prSet presAssocID="{5A3EB8F6-786B-49DF-8629-D03E3082A4B0}" presName="imgShp" presStyleLbl="fgImgPlace1" presStyleIdx="0" presStyleCnt="4"/>
      <dgm:spPr>
        <a:xfrm>
          <a:off x="719741" y="1952"/>
          <a:ext cx="796921" cy="796921"/>
        </a:xfrm>
        <a:prstGeom prst="ellipse">
          <a:avLst/>
        </a:prstGeom>
        <a:solidFill>
          <a:schemeClr val="tx1"/>
        </a:solidFill>
      </dgm:spPr>
    </dgm:pt>
    <dgm:pt modelId="{9D9ECBAC-C98A-447D-A119-9EF4C0BE3755}" type="pres">
      <dgm:prSet presAssocID="{5A3EB8F6-786B-49DF-8629-D03E3082A4B0}" presName="txShp" presStyleLbl="node1" presStyleIdx="0" presStyleCnt="4">
        <dgm:presLayoutVars>
          <dgm:bulletEnabled val="1"/>
        </dgm:presLayoutVars>
      </dgm:prSet>
      <dgm:spPr/>
    </dgm:pt>
    <dgm:pt modelId="{6B4DF5F6-1324-4BCB-86D7-1D32D5D833B8}" type="pres">
      <dgm:prSet presAssocID="{E1397F75-02FD-4CA8-B7C2-569B8A93160A}" presName="spacing" presStyleCnt="0"/>
      <dgm:spPr/>
    </dgm:pt>
    <dgm:pt modelId="{810ADFB5-0EA3-4667-9FC4-63F39D9F2AFB}" type="pres">
      <dgm:prSet presAssocID="{80A1D36E-7CEA-4AA9-953C-94BF4170AD0B}" presName="composite" presStyleCnt="0"/>
      <dgm:spPr/>
    </dgm:pt>
    <dgm:pt modelId="{1F169A8F-7FD2-4298-BF18-5B3CF8803ADB}" type="pres">
      <dgm:prSet presAssocID="{80A1D36E-7CEA-4AA9-953C-94BF4170AD0B}" presName="imgShp" presStyleLbl="fgImgPlace1" presStyleIdx="1" presStyleCnt="4"/>
      <dgm:spPr>
        <a:xfrm>
          <a:off x="719741" y="1036760"/>
          <a:ext cx="796921" cy="796921"/>
        </a:xfrm>
        <a:prstGeom prst="ellipse">
          <a:avLst/>
        </a:prstGeom>
        <a:solidFill>
          <a:schemeClr val="tx1"/>
        </a:solidFill>
      </dgm:spPr>
    </dgm:pt>
    <dgm:pt modelId="{9D35D323-D2C3-4B02-A220-1C267F8B2AF4}" type="pres">
      <dgm:prSet presAssocID="{80A1D36E-7CEA-4AA9-953C-94BF4170AD0B}" presName="txShp" presStyleLbl="node1" presStyleIdx="1" presStyleCnt="4">
        <dgm:presLayoutVars>
          <dgm:bulletEnabled val="1"/>
        </dgm:presLayoutVars>
      </dgm:prSet>
      <dgm:spPr/>
    </dgm:pt>
    <dgm:pt modelId="{60D204DA-DFA7-42DB-8628-780A51328256}" type="pres">
      <dgm:prSet presAssocID="{1B7FD71E-2E41-455B-9FE0-F134A4A81703}" presName="spacing" presStyleCnt="0"/>
      <dgm:spPr/>
    </dgm:pt>
    <dgm:pt modelId="{896B09DB-D7A5-4314-B1D4-722BB38939AD}" type="pres">
      <dgm:prSet presAssocID="{773B8912-9C3E-4260-934D-6CECFF4B500F}" presName="composite" presStyleCnt="0"/>
      <dgm:spPr/>
    </dgm:pt>
    <dgm:pt modelId="{257AE591-FFBB-4058-A8FE-9D2201F8D74B}" type="pres">
      <dgm:prSet presAssocID="{773B8912-9C3E-4260-934D-6CECFF4B500F}" presName="imgShp" presStyleLbl="fgImgPlace1" presStyleIdx="2" presStyleCnt="4"/>
      <dgm:spPr>
        <a:xfrm>
          <a:off x="719741" y="2071568"/>
          <a:ext cx="796921" cy="796921"/>
        </a:xfrm>
        <a:prstGeom prst="ellipse">
          <a:avLst/>
        </a:prstGeom>
        <a:solidFill>
          <a:schemeClr val="tx1"/>
        </a:solidFill>
      </dgm:spPr>
    </dgm:pt>
    <dgm:pt modelId="{A51E1455-66A3-481F-8CE9-5E9288406F0A}" type="pres">
      <dgm:prSet presAssocID="{773B8912-9C3E-4260-934D-6CECFF4B500F}" presName="txShp" presStyleLbl="node1" presStyleIdx="2" presStyleCnt="4">
        <dgm:presLayoutVars>
          <dgm:bulletEnabled val="1"/>
        </dgm:presLayoutVars>
      </dgm:prSet>
      <dgm:spPr/>
    </dgm:pt>
    <dgm:pt modelId="{BA28AB1A-D945-4F52-AFB7-EF20114D0557}" type="pres">
      <dgm:prSet presAssocID="{208FE8FF-D0A1-403C-BC24-BC07498F1A53}" presName="spacing" presStyleCnt="0"/>
      <dgm:spPr/>
    </dgm:pt>
    <dgm:pt modelId="{268D8A9F-0AFF-4F05-B278-853355E02775}" type="pres">
      <dgm:prSet presAssocID="{22B0FA93-06E3-40FF-B191-97E643D9C3A8}" presName="composite" presStyleCnt="0"/>
      <dgm:spPr/>
    </dgm:pt>
    <dgm:pt modelId="{BB8676C2-50CE-4D23-B30D-A23F00F95C8A}" type="pres">
      <dgm:prSet presAssocID="{22B0FA93-06E3-40FF-B191-97E643D9C3A8}" presName="imgShp" presStyleLbl="fgImgPlace1" presStyleIdx="3" presStyleCnt="4"/>
      <dgm:spPr>
        <a:xfrm>
          <a:off x="719741" y="3106376"/>
          <a:ext cx="796921" cy="796921"/>
        </a:xfrm>
        <a:prstGeom prst="ellipse">
          <a:avLst/>
        </a:prstGeom>
        <a:solidFill>
          <a:schemeClr val="tx1"/>
        </a:solidFill>
      </dgm:spPr>
    </dgm:pt>
    <dgm:pt modelId="{20D31216-86B2-4C6D-A6CC-46C2FFE91F61}" type="pres">
      <dgm:prSet presAssocID="{22B0FA93-06E3-40FF-B191-97E643D9C3A8}" presName="txShp" presStyleLbl="node1" presStyleIdx="3" presStyleCnt="4">
        <dgm:presLayoutVars>
          <dgm:bulletEnabled val="1"/>
        </dgm:presLayoutVars>
      </dgm:prSet>
      <dgm:spPr/>
    </dgm:pt>
  </dgm:ptLst>
  <dgm:cxnLst>
    <dgm:cxn modelId="{EC445306-18B4-4339-B11A-2A5731FDCC97}" type="presOf" srcId="{80A1D36E-7CEA-4AA9-953C-94BF4170AD0B}" destId="{9D35D323-D2C3-4B02-A220-1C267F8B2AF4}" srcOrd="0" destOrd="0" presId="urn:microsoft.com/office/officeart/2005/8/layout/vList3"/>
    <dgm:cxn modelId="{BD9BB925-F6F4-437D-AA71-D3B7F5CCAAD3}" srcId="{0CC0AAE3-0523-48A9-9CF6-8CA87B6D9DBE}" destId="{5A3EB8F6-786B-49DF-8629-D03E3082A4B0}" srcOrd="0" destOrd="0" parTransId="{FE4ED485-76D1-40F2-BEAF-EE42CF765646}" sibTransId="{E1397F75-02FD-4CA8-B7C2-569B8A93160A}"/>
    <dgm:cxn modelId="{4DA11D6A-0767-425A-8187-682743FDBF1C}" type="presOf" srcId="{773B8912-9C3E-4260-934D-6CECFF4B500F}" destId="{A51E1455-66A3-481F-8CE9-5E9288406F0A}" srcOrd="0" destOrd="0" presId="urn:microsoft.com/office/officeart/2005/8/layout/vList3"/>
    <dgm:cxn modelId="{D3025A51-1804-4925-8035-A2A8C8904E19}" srcId="{0CC0AAE3-0523-48A9-9CF6-8CA87B6D9DBE}" destId="{22B0FA93-06E3-40FF-B191-97E643D9C3A8}" srcOrd="3" destOrd="0" parTransId="{A5E34F95-4C9F-4B35-B30C-BA2FCDFD197C}" sibTransId="{A0E8F694-37DD-4F23-911E-DCC1AE4F908D}"/>
    <dgm:cxn modelId="{912A967C-13E4-4772-B34A-F4BD729051CD}" type="presOf" srcId="{0CC0AAE3-0523-48A9-9CF6-8CA87B6D9DBE}" destId="{4E07DDE4-7256-4FF1-9063-142EDA075EB4}" srcOrd="0" destOrd="0" presId="urn:microsoft.com/office/officeart/2005/8/layout/vList3"/>
    <dgm:cxn modelId="{4DC6738A-46B8-4CE9-A9CA-E569F94EF023}" type="presOf" srcId="{22B0FA93-06E3-40FF-B191-97E643D9C3A8}" destId="{20D31216-86B2-4C6D-A6CC-46C2FFE91F61}" srcOrd="0" destOrd="0" presId="urn:microsoft.com/office/officeart/2005/8/layout/vList3"/>
    <dgm:cxn modelId="{459BC292-8272-4988-9952-E1B99A4871D3}" srcId="{0CC0AAE3-0523-48A9-9CF6-8CA87B6D9DBE}" destId="{80A1D36E-7CEA-4AA9-953C-94BF4170AD0B}" srcOrd="1" destOrd="0" parTransId="{7090E11E-56A2-4E87-AEDE-1B64D91DF53E}" sibTransId="{1B7FD71E-2E41-455B-9FE0-F134A4A81703}"/>
    <dgm:cxn modelId="{AB799EB5-5792-4AEE-8523-E0CE8BA70A78}" type="presOf" srcId="{5A3EB8F6-786B-49DF-8629-D03E3082A4B0}" destId="{9D9ECBAC-C98A-447D-A119-9EF4C0BE3755}" srcOrd="0" destOrd="0" presId="urn:microsoft.com/office/officeart/2005/8/layout/vList3"/>
    <dgm:cxn modelId="{5DC354C6-9EEF-4A7D-B087-9B26A3BF4ADE}" srcId="{0CC0AAE3-0523-48A9-9CF6-8CA87B6D9DBE}" destId="{773B8912-9C3E-4260-934D-6CECFF4B500F}" srcOrd="2" destOrd="0" parTransId="{C55198B9-120F-48FB-AA72-60C22BC025E5}" sibTransId="{208FE8FF-D0A1-403C-BC24-BC07498F1A53}"/>
    <dgm:cxn modelId="{900B92EC-3638-471F-BADB-343B48B45B7F}" type="presParOf" srcId="{4E07DDE4-7256-4FF1-9063-142EDA075EB4}" destId="{E0CB1C5B-3608-47FE-BDFD-9C19A569AD9F}" srcOrd="0" destOrd="0" presId="urn:microsoft.com/office/officeart/2005/8/layout/vList3"/>
    <dgm:cxn modelId="{D9F7EE6D-D488-41CF-B453-396CFA798DDB}" type="presParOf" srcId="{E0CB1C5B-3608-47FE-BDFD-9C19A569AD9F}" destId="{D254ABEE-ED1D-4FC6-B568-E4D235C14F59}" srcOrd="0" destOrd="0" presId="urn:microsoft.com/office/officeart/2005/8/layout/vList3"/>
    <dgm:cxn modelId="{BFAC3B43-832A-4C5C-B17B-5673CBC1EA12}" type="presParOf" srcId="{E0CB1C5B-3608-47FE-BDFD-9C19A569AD9F}" destId="{9D9ECBAC-C98A-447D-A119-9EF4C0BE3755}" srcOrd="1" destOrd="0" presId="urn:microsoft.com/office/officeart/2005/8/layout/vList3"/>
    <dgm:cxn modelId="{8D9A2C6E-27FA-46B3-9255-0CC91DB07AA5}" type="presParOf" srcId="{4E07DDE4-7256-4FF1-9063-142EDA075EB4}" destId="{6B4DF5F6-1324-4BCB-86D7-1D32D5D833B8}" srcOrd="1" destOrd="0" presId="urn:microsoft.com/office/officeart/2005/8/layout/vList3"/>
    <dgm:cxn modelId="{A9EEDA5D-370B-4B20-AB60-AF705BB62944}" type="presParOf" srcId="{4E07DDE4-7256-4FF1-9063-142EDA075EB4}" destId="{810ADFB5-0EA3-4667-9FC4-63F39D9F2AFB}" srcOrd="2" destOrd="0" presId="urn:microsoft.com/office/officeart/2005/8/layout/vList3"/>
    <dgm:cxn modelId="{F3E09ED3-1E39-414E-8D0F-B2790370FBC0}" type="presParOf" srcId="{810ADFB5-0EA3-4667-9FC4-63F39D9F2AFB}" destId="{1F169A8F-7FD2-4298-BF18-5B3CF8803ADB}" srcOrd="0" destOrd="0" presId="urn:microsoft.com/office/officeart/2005/8/layout/vList3"/>
    <dgm:cxn modelId="{F64152E5-5A35-43A4-BAC9-51FF35C9E156}" type="presParOf" srcId="{810ADFB5-0EA3-4667-9FC4-63F39D9F2AFB}" destId="{9D35D323-D2C3-4B02-A220-1C267F8B2AF4}" srcOrd="1" destOrd="0" presId="urn:microsoft.com/office/officeart/2005/8/layout/vList3"/>
    <dgm:cxn modelId="{B4A71E93-83B3-432C-95D3-4034B1410ADA}" type="presParOf" srcId="{4E07DDE4-7256-4FF1-9063-142EDA075EB4}" destId="{60D204DA-DFA7-42DB-8628-780A51328256}" srcOrd="3" destOrd="0" presId="urn:microsoft.com/office/officeart/2005/8/layout/vList3"/>
    <dgm:cxn modelId="{26AFDB75-4922-4EB2-8A6C-8D7DAACA4827}" type="presParOf" srcId="{4E07DDE4-7256-4FF1-9063-142EDA075EB4}" destId="{896B09DB-D7A5-4314-B1D4-722BB38939AD}" srcOrd="4" destOrd="0" presId="urn:microsoft.com/office/officeart/2005/8/layout/vList3"/>
    <dgm:cxn modelId="{AB4086DD-5867-411D-94AA-4DCB1FC9B252}" type="presParOf" srcId="{896B09DB-D7A5-4314-B1D4-722BB38939AD}" destId="{257AE591-FFBB-4058-A8FE-9D2201F8D74B}" srcOrd="0" destOrd="0" presId="urn:microsoft.com/office/officeart/2005/8/layout/vList3"/>
    <dgm:cxn modelId="{E483BFDC-95C2-459D-BFBA-574C609D581D}" type="presParOf" srcId="{896B09DB-D7A5-4314-B1D4-722BB38939AD}" destId="{A51E1455-66A3-481F-8CE9-5E9288406F0A}" srcOrd="1" destOrd="0" presId="urn:microsoft.com/office/officeart/2005/8/layout/vList3"/>
    <dgm:cxn modelId="{38B7AA0B-266C-4768-ABB4-56C348D2DB30}" type="presParOf" srcId="{4E07DDE4-7256-4FF1-9063-142EDA075EB4}" destId="{BA28AB1A-D945-4F52-AFB7-EF20114D0557}" srcOrd="5" destOrd="0" presId="urn:microsoft.com/office/officeart/2005/8/layout/vList3"/>
    <dgm:cxn modelId="{01E3808F-3A9E-4197-820D-306705368AF4}" type="presParOf" srcId="{4E07DDE4-7256-4FF1-9063-142EDA075EB4}" destId="{268D8A9F-0AFF-4F05-B278-853355E02775}" srcOrd="6" destOrd="0" presId="urn:microsoft.com/office/officeart/2005/8/layout/vList3"/>
    <dgm:cxn modelId="{C816E515-F9D1-4347-A39A-7A59FDF8D1E7}" type="presParOf" srcId="{268D8A9F-0AFF-4F05-B278-853355E02775}" destId="{BB8676C2-50CE-4D23-B30D-A23F00F95C8A}" srcOrd="0" destOrd="0" presId="urn:microsoft.com/office/officeart/2005/8/layout/vList3"/>
    <dgm:cxn modelId="{E9B90A27-B21B-4348-A034-AE04F564E229}" type="presParOf" srcId="{268D8A9F-0AFF-4F05-B278-853355E02775}" destId="{20D31216-86B2-4C6D-A6CC-46C2FFE91F61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9ECBAC-C98A-447D-A119-9EF4C0BE3755}">
      <dsp:nvSpPr>
        <dsp:cNvPr id="0" name=""/>
        <dsp:cNvSpPr/>
      </dsp:nvSpPr>
      <dsp:spPr>
        <a:xfrm rot="10800000">
          <a:off x="1132785" y="2041"/>
          <a:ext cx="3648456" cy="85525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77143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Complete urgent tasks prior to supportive handoffs</a:t>
          </a:r>
        </a:p>
      </dsp:txBody>
      <dsp:txXfrm rot="10800000">
        <a:off x="1346598" y="2041"/>
        <a:ext cx="3434643" cy="855254"/>
      </dsp:txXfrm>
    </dsp:sp>
    <dsp:sp modelId="{D254ABEE-ED1D-4FC6-B568-E4D235C14F59}">
      <dsp:nvSpPr>
        <dsp:cNvPr id="0" name=""/>
        <dsp:cNvSpPr/>
      </dsp:nvSpPr>
      <dsp:spPr>
        <a:xfrm>
          <a:off x="705158" y="2041"/>
          <a:ext cx="855254" cy="855254"/>
        </a:xfrm>
        <a:prstGeom prst="ellipse">
          <a:avLst/>
        </a:prstGeom>
        <a:solidFill>
          <a:schemeClr val="tx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D35D323-D2C3-4B02-A220-1C267F8B2AF4}">
      <dsp:nvSpPr>
        <dsp:cNvPr id="0" name=""/>
        <dsp:cNvSpPr/>
      </dsp:nvSpPr>
      <dsp:spPr>
        <a:xfrm rot="10800000">
          <a:off x="1132785" y="1112595"/>
          <a:ext cx="3648456" cy="85525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17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77143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Limit distractions and interruptions during supportive handoffs</a:t>
          </a:r>
        </a:p>
      </dsp:txBody>
      <dsp:txXfrm rot="10800000">
        <a:off x="1346598" y="1112595"/>
        <a:ext cx="3434643" cy="855254"/>
      </dsp:txXfrm>
    </dsp:sp>
    <dsp:sp modelId="{1F169A8F-7FD2-4298-BF18-5B3CF8803ADB}">
      <dsp:nvSpPr>
        <dsp:cNvPr id="0" name=""/>
        <dsp:cNvSpPr/>
      </dsp:nvSpPr>
      <dsp:spPr>
        <a:xfrm>
          <a:off x="705158" y="1112595"/>
          <a:ext cx="855254" cy="855254"/>
        </a:xfrm>
        <a:prstGeom prst="ellipse">
          <a:avLst/>
        </a:prstGeom>
        <a:solidFill>
          <a:schemeClr val="tx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51E1455-66A3-481F-8CE9-5E9288406F0A}">
      <dsp:nvSpPr>
        <dsp:cNvPr id="0" name=""/>
        <dsp:cNvSpPr/>
      </dsp:nvSpPr>
      <dsp:spPr>
        <a:xfrm rot="10800000">
          <a:off x="1132785" y="2223149"/>
          <a:ext cx="3648456" cy="85525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3596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77143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Provide and request supporting documentation to facilitate ongoing services</a:t>
          </a:r>
        </a:p>
      </dsp:txBody>
      <dsp:txXfrm rot="10800000">
        <a:off x="1346598" y="2223149"/>
        <a:ext cx="3434643" cy="855254"/>
      </dsp:txXfrm>
    </dsp:sp>
    <dsp:sp modelId="{257AE591-FFBB-4058-A8FE-9D2201F8D74B}">
      <dsp:nvSpPr>
        <dsp:cNvPr id="0" name=""/>
        <dsp:cNvSpPr/>
      </dsp:nvSpPr>
      <dsp:spPr>
        <a:xfrm>
          <a:off x="705158" y="2223149"/>
          <a:ext cx="855254" cy="855254"/>
        </a:xfrm>
        <a:prstGeom prst="ellipse">
          <a:avLst/>
        </a:prstGeom>
        <a:solidFill>
          <a:schemeClr val="tx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0D31216-86B2-4C6D-A6CC-46C2FFE91F61}">
      <dsp:nvSpPr>
        <dsp:cNvPr id="0" name=""/>
        <dsp:cNvSpPr/>
      </dsp:nvSpPr>
      <dsp:spPr>
        <a:xfrm rot="10800000">
          <a:off x="1132785" y="3333703"/>
          <a:ext cx="3648456" cy="855254"/>
        </a:xfrm>
        <a:prstGeom prst="homePlate">
          <a:avLst/>
        </a:prstGeom>
        <a:solidFill>
          <a:schemeClr val="accent3">
            <a:shade val="50000"/>
            <a:hueOff val="0"/>
            <a:satOff val="0"/>
            <a:lumOff val="179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77143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Incorporate supportive handoff training for all victim services personnel</a:t>
          </a:r>
        </a:p>
      </dsp:txBody>
      <dsp:txXfrm rot="10800000">
        <a:off x="1346598" y="3333703"/>
        <a:ext cx="3434643" cy="855254"/>
      </dsp:txXfrm>
    </dsp:sp>
    <dsp:sp modelId="{BB8676C2-50CE-4D23-B30D-A23F00F95C8A}">
      <dsp:nvSpPr>
        <dsp:cNvPr id="0" name=""/>
        <dsp:cNvSpPr/>
      </dsp:nvSpPr>
      <dsp:spPr>
        <a:xfrm>
          <a:off x="705158" y="3333703"/>
          <a:ext cx="855254" cy="855254"/>
        </a:xfrm>
        <a:prstGeom prst="ellipse">
          <a:avLst/>
        </a:prstGeom>
        <a:solidFill>
          <a:schemeClr val="tx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1706185D61E4BBFD82F4C746F35A7" ma:contentTypeVersion="18" ma:contentTypeDescription="Create a new document." ma:contentTypeScope="" ma:versionID="358af5ba830b6f10b681fcea1e634ae5">
  <xsd:schema xmlns:xsd="http://www.w3.org/2001/XMLSchema" xmlns:xs="http://www.w3.org/2001/XMLSchema" xmlns:p="http://schemas.microsoft.com/office/2006/metadata/properties" xmlns:ns1="http://schemas.microsoft.com/sharepoint/v3" xmlns:ns2="b9cef4ef-a5d2-4b8e-878c-5f400aa0069e" xmlns:ns3="9ce626ec-1e48-409f-bbc6-42def81ec723" targetNamespace="http://schemas.microsoft.com/office/2006/metadata/properties" ma:root="true" ma:fieldsID="632ea1c1627b1394915dc9dd524ad2ae" ns1:_="" ns2:_="" ns3:_="">
    <xsd:import namespace="http://schemas.microsoft.com/sharepoint/v3"/>
    <xsd:import namespace="b9cef4ef-a5d2-4b8e-878c-5f400aa0069e"/>
    <xsd:import namespace="9ce626ec-1e48-409f-bbc6-42def81e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f4ef-a5d2-4b8e-878c-5f400aa0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b2d66a-8a76-45f0-bdd8-73588bd3e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26ec-1e48-409f-bbc6-42def81e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c3740f-86b8-405b-9eed-17bf05e4eb7b}" ma:internalName="TaxCatchAll" ma:showField="CatchAllData" ma:web="9ce626ec-1e48-409f-bbc6-42def81ec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9cef4ef-a5d2-4b8e-878c-5f400aa0069e">
      <Terms xmlns="http://schemas.microsoft.com/office/infopath/2007/PartnerControls"/>
    </lcf76f155ced4ddcb4097134ff3c332f>
    <TaxCatchAll xmlns="9ce626ec-1e48-409f-bbc6-42def81ec723" xsi:nil="true"/>
  </documentManagement>
</p:properties>
</file>

<file path=customXml/itemProps1.xml><?xml version="1.0" encoding="utf-8"?>
<ds:datastoreItem xmlns:ds="http://schemas.openxmlformats.org/officeDocument/2006/customXml" ds:itemID="{F6500150-5CDD-46C6-BA17-FD82E117C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ef4ef-a5d2-4b8e-878c-5f400aa0069e"/>
    <ds:schemaRef ds:uri="9ce626ec-1e48-409f-bbc6-42def81e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EB931-4B07-CC41-B958-27DB0B7D7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A7BB-7EBC-48F8-8B78-6E429327D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06892-A615-4B20-8F42-B3938D65B6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cef4ef-a5d2-4b8e-878c-5f400aa0069e"/>
    <ds:schemaRef ds:uri="9ce626ec-1e48-409f-bbc6-42def81ec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Bonnie Mills</cp:lastModifiedBy>
  <cp:revision>3</cp:revision>
  <dcterms:created xsi:type="dcterms:W3CDTF">2022-06-27T19:38:00Z</dcterms:created>
  <dcterms:modified xsi:type="dcterms:W3CDTF">2022-06-29T17:53:00Z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0x01010071C1706185D61E4BBFD82F4C746F35A7</vt:lpwstr>
  </property>
  <property fmtid="{D5CDD505-2E9C-101B-9397-08002B2CF9AE}" pid="3" name="MediaServiceImageTags">
    <vt:lpwstr/>
  </property>
</Properties>
</file>